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0889" w14:textId="77777777" w:rsidR="00EA3AA4" w:rsidRPr="002B34B3" w:rsidRDefault="00EA3AA4" w:rsidP="00EA3AA4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2B34B3">
        <w:rPr>
          <w:rFonts w:ascii="Tahoma" w:hAnsi="Tahoma" w:cs="Tahoma"/>
          <w:b/>
          <w:sz w:val="24"/>
          <w:szCs w:val="24"/>
        </w:rPr>
        <w:t>INFORME AUSTERIDAD DEL GASTO PÚBLICO</w:t>
      </w:r>
    </w:p>
    <w:p w14:paraId="7091560B" w14:textId="77777777" w:rsidR="00EA3AA4" w:rsidRPr="002B34B3" w:rsidRDefault="00EA3AA4" w:rsidP="00EA3AA4">
      <w:pPr>
        <w:spacing w:after="0"/>
        <w:jc w:val="center"/>
        <w:rPr>
          <w:rFonts w:ascii="Tahoma" w:hAnsi="Tahoma" w:cs="Tahoma"/>
          <w:b/>
          <w:sz w:val="24"/>
          <w:szCs w:val="24"/>
          <w:lang w:val="es-ES_tradnl"/>
        </w:rPr>
      </w:pPr>
      <w:r>
        <w:rPr>
          <w:rFonts w:ascii="Tahoma" w:hAnsi="Tahoma" w:cs="Tahoma"/>
          <w:b/>
          <w:sz w:val="24"/>
          <w:szCs w:val="24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9EE1E1" w14:textId="77777777" w:rsidR="00EA3AA4" w:rsidRPr="002B34B3" w:rsidRDefault="00EA3AA4" w:rsidP="00EA3AA4">
      <w:pPr>
        <w:spacing w:after="0"/>
        <w:rPr>
          <w:rFonts w:ascii="Tahoma" w:hAnsi="Tahoma" w:cs="Tahoma"/>
          <w:b/>
          <w:sz w:val="24"/>
          <w:szCs w:val="24"/>
          <w:lang w:val="es-ES_tradnl"/>
        </w:rPr>
      </w:pPr>
    </w:p>
    <w:p w14:paraId="744C2E35" w14:textId="77777777" w:rsidR="00EA3AA4" w:rsidRPr="002B34B3" w:rsidRDefault="00EA3AA4" w:rsidP="00EA3AA4">
      <w:pPr>
        <w:spacing w:after="0"/>
        <w:jc w:val="center"/>
        <w:rPr>
          <w:rFonts w:ascii="Tahoma" w:hAnsi="Tahoma" w:cs="Tahoma"/>
          <w:b/>
          <w:sz w:val="24"/>
          <w:szCs w:val="24"/>
          <w:lang w:val="es-ES_tradnl"/>
        </w:rPr>
      </w:pPr>
    </w:p>
    <w:p w14:paraId="29958D4F" w14:textId="77777777" w:rsidR="00EA3AA4" w:rsidRPr="002B34B3" w:rsidRDefault="00EA3AA4" w:rsidP="00EA3AA4">
      <w:pPr>
        <w:spacing w:after="0"/>
        <w:jc w:val="center"/>
        <w:rPr>
          <w:rFonts w:ascii="Tahoma" w:hAnsi="Tahoma" w:cs="Tahoma"/>
          <w:b/>
          <w:sz w:val="24"/>
          <w:szCs w:val="24"/>
          <w:lang w:val="es-ES_tradnl"/>
        </w:rPr>
      </w:pPr>
    </w:p>
    <w:p w14:paraId="695AD275" w14:textId="77777777" w:rsidR="00EA3AA4" w:rsidRPr="002B34B3" w:rsidRDefault="00EA3AA4" w:rsidP="00EA3AA4">
      <w:pPr>
        <w:spacing w:after="0"/>
        <w:jc w:val="center"/>
        <w:rPr>
          <w:rFonts w:ascii="Tahoma" w:hAnsi="Tahoma" w:cs="Tahoma"/>
          <w:b/>
          <w:sz w:val="24"/>
          <w:szCs w:val="24"/>
          <w:lang w:val="es-ES_tradnl"/>
        </w:rPr>
      </w:pPr>
    </w:p>
    <w:p w14:paraId="5C48CCA3" w14:textId="77777777" w:rsidR="00EA3AA4" w:rsidRPr="002B34B3" w:rsidRDefault="00EA3AA4" w:rsidP="00EA3AA4">
      <w:pPr>
        <w:spacing w:after="0"/>
        <w:jc w:val="center"/>
        <w:rPr>
          <w:rFonts w:ascii="Tahoma" w:hAnsi="Tahoma" w:cs="Tahoma"/>
          <w:b/>
          <w:sz w:val="24"/>
          <w:szCs w:val="24"/>
          <w:lang w:val="es-ES_tradnl"/>
        </w:rPr>
      </w:pPr>
    </w:p>
    <w:p w14:paraId="6FDF65E6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  <w:r w:rsidRPr="002B34B3">
        <w:rPr>
          <w:rFonts w:ascii="Tahoma" w:hAnsi="Tahoma" w:cs="Tahoma"/>
          <w:b/>
          <w:sz w:val="24"/>
          <w:szCs w:val="24"/>
        </w:rPr>
        <w:t>EMPRESA IBAGUEREÑA DE ACUEDUCTO Y ALCANTARILLADO</w:t>
      </w:r>
    </w:p>
    <w:p w14:paraId="68551CD7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244060B7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  <w:r w:rsidRPr="002B34B3">
        <w:rPr>
          <w:rFonts w:ascii="Tahoma" w:hAnsi="Tahoma" w:cs="Tahoma"/>
          <w:b/>
          <w:sz w:val="24"/>
          <w:szCs w:val="24"/>
        </w:rPr>
        <w:t>IBAL S.A.E.S.P OFICIAL</w:t>
      </w:r>
    </w:p>
    <w:p w14:paraId="54CB0294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0B2EC727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1C9ADF6A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7C799A7B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60284AA1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04C3FCB3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6DC21C51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4AC53F98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0C2580EA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15CF4A8E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  <w:r w:rsidRPr="002B34B3">
        <w:rPr>
          <w:rFonts w:ascii="Tahoma" w:hAnsi="Tahoma" w:cs="Tahoma"/>
          <w:b/>
          <w:sz w:val="24"/>
          <w:szCs w:val="24"/>
        </w:rPr>
        <w:t xml:space="preserve">OFICINA DE CONTROL INTERNO </w:t>
      </w:r>
    </w:p>
    <w:p w14:paraId="4C6BF03E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63EC5F60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PRIMER TRIMESTRE 2024</w:t>
      </w:r>
    </w:p>
    <w:p w14:paraId="7E13D271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597D40D2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352C9739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0AB244DF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7408C659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0FAE2C09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27DC17BC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41873F32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7C9027F8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415A47E2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3F848D6E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5B32971E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</w:p>
    <w:p w14:paraId="3EDC31CA" w14:textId="77777777" w:rsidR="00EA3AA4" w:rsidRPr="002B34B3" w:rsidRDefault="00EA3AA4" w:rsidP="00EA3AA4">
      <w:pPr>
        <w:pStyle w:val="Encabez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ABRIL</w:t>
      </w:r>
      <w:r w:rsidRPr="002B34B3">
        <w:rPr>
          <w:rFonts w:ascii="Tahoma" w:hAnsi="Tahoma" w:cs="Tahoma"/>
          <w:b/>
          <w:sz w:val="24"/>
          <w:szCs w:val="24"/>
        </w:rPr>
        <w:t xml:space="preserve"> DE</w:t>
      </w:r>
      <w:r>
        <w:rPr>
          <w:rFonts w:ascii="Tahoma" w:hAnsi="Tahoma" w:cs="Tahoma"/>
          <w:b/>
          <w:sz w:val="24"/>
          <w:szCs w:val="24"/>
        </w:rPr>
        <w:t>L</w:t>
      </w:r>
      <w:r w:rsidRPr="002B34B3">
        <w:rPr>
          <w:rFonts w:ascii="Tahoma" w:hAnsi="Tahoma" w:cs="Tahoma"/>
          <w:b/>
          <w:sz w:val="24"/>
          <w:szCs w:val="24"/>
        </w:rPr>
        <w:t xml:space="preserve"> 202</w:t>
      </w:r>
      <w:r>
        <w:rPr>
          <w:rFonts w:ascii="Tahoma" w:hAnsi="Tahoma" w:cs="Tahoma"/>
          <w:b/>
          <w:sz w:val="24"/>
          <w:szCs w:val="24"/>
        </w:rPr>
        <w:t>4</w:t>
      </w:r>
    </w:p>
    <w:p w14:paraId="206EEEB2" w14:textId="77777777" w:rsidR="00EA3AA4" w:rsidRPr="002B34B3" w:rsidRDefault="00EA3AA4" w:rsidP="00EA3AA4">
      <w:pPr>
        <w:pStyle w:val="Encabezado"/>
        <w:rPr>
          <w:rFonts w:ascii="Tahoma" w:hAnsi="Tahoma" w:cs="Tahoma"/>
          <w:sz w:val="24"/>
          <w:szCs w:val="24"/>
        </w:rPr>
      </w:pPr>
    </w:p>
    <w:p w14:paraId="5AC7F41C" w14:textId="77777777" w:rsidR="00EA3AA4" w:rsidRPr="00F30DC6" w:rsidRDefault="00EA3AA4" w:rsidP="00EA3AA4">
      <w:pPr>
        <w:pStyle w:val="Encabezado"/>
        <w:rPr>
          <w:rFonts w:ascii="Tahoma" w:hAnsi="Tahoma" w:cs="Tahoma"/>
          <w:sz w:val="24"/>
          <w:szCs w:val="24"/>
        </w:rPr>
      </w:pPr>
    </w:p>
    <w:p w14:paraId="43ECC105" w14:textId="77777777" w:rsidR="00EA3AA4" w:rsidRPr="00F30DC6" w:rsidRDefault="00EA3AA4" w:rsidP="00EA3AA4">
      <w:pPr>
        <w:pStyle w:val="Encabezado"/>
        <w:rPr>
          <w:rFonts w:ascii="Tahoma" w:hAnsi="Tahoma" w:cs="Tahoma"/>
          <w:sz w:val="24"/>
          <w:szCs w:val="24"/>
        </w:rPr>
      </w:pPr>
    </w:p>
    <w:p w14:paraId="6CB5B767" w14:textId="77777777" w:rsidR="00EA3AA4" w:rsidRDefault="00EA3AA4" w:rsidP="00EA3AA4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1249DB6A" w14:textId="77777777" w:rsidR="00EA3AA4" w:rsidRDefault="00EA3AA4" w:rsidP="00EA3AA4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367321B0" w14:textId="77777777" w:rsidR="00EA3AA4" w:rsidRDefault="00EA3AA4" w:rsidP="00EA3AA4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</w:p>
    <w:p w14:paraId="28746F8C" w14:textId="77777777" w:rsidR="00EA3AA4" w:rsidRPr="00EA3AA4" w:rsidRDefault="00EA3AA4" w:rsidP="00EA3AA4">
      <w:pPr>
        <w:spacing w:after="0" w:line="36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INTRODUCCION</w:t>
      </w:r>
    </w:p>
    <w:p w14:paraId="15E80BAE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Dando cumplimiento al Decreto 1737 de 1998, modificado por el Decreto 984 de 2012 y la </w:t>
      </w:r>
      <w:r w:rsidRPr="00EA3AA4">
        <w:rPr>
          <w:rFonts w:ascii="Arial" w:hAnsi="Arial" w:cs="Arial"/>
          <w:sz w:val="24"/>
        </w:rPr>
        <w:t>responsabilidad que tiene la Oficina de Control Interno, de presentar el informe de Austeridad en el gasto correspondiente al primer trimestre (enero, febrero y marzo) de 2024, en el que se hace un análisis y comparativo sobre el comportamiento de los gastos en que incurre la Empresa Ibaguereña de Acueducto y Alcantarillado IBAL S.A. ESP Oficial</w:t>
      </w:r>
      <w:r w:rsidRPr="00EA3AA4">
        <w:rPr>
          <w:rFonts w:ascii="Arial" w:hAnsi="Arial" w:cs="Arial"/>
        </w:rPr>
        <w:t>.</w:t>
      </w:r>
    </w:p>
    <w:p w14:paraId="0214C012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EA3AA4">
        <w:rPr>
          <w:rFonts w:ascii="Arial" w:hAnsi="Arial" w:cs="Arial"/>
          <w:sz w:val="24"/>
          <w:szCs w:val="24"/>
        </w:rPr>
        <w:t xml:space="preserve">Para elaborar el presente informe, se solicitó información </w:t>
      </w:r>
      <w:r w:rsidRPr="00EA3AA4">
        <w:rPr>
          <w:rFonts w:ascii="Arial" w:hAnsi="Arial" w:cs="Arial"/>
          <w:sz w:val="24"/>
          <w:szCs w:val="24"/>
          <w:lang w:eastAsia="es-CO"/>
        </w:rPr>
        <w:t xml:space="preserve">tomando como referentes los reportes de obligaciones de servicios públicos, capacitaciones, gastos de viaje, los contratos suscritos con la empresa, número de empleados por sus diferentes modalidades (indefinido, fijo y prestación de servicios),total de funcionarios que disfrutaron vacaciones en sus diferentes modalidades, entre otros; todo ello suministrado por los diferentes </w:t>
      </w:r>
      <w:r w:rsidRPr="00EA3AA4">
        <w:rPr>
          <w:rFonts w:ascii="Arial" w:hAnsi="Arial" w:cs="Arial"/>
          <w:sz w:val="24"/>
          <w:szCs w:val="24"/>
        </w:rPr>
        <w:t xml:space="preserve">procesos y/o Áreas </w:t>
      </w:r>
      <w:r w:rsidRPr="00EA3AA4">
        <w:rPr>
          <w:rFonts w:ascii="Arial" w:hAnsi="Arial" w:cs="Arial"/>
          <w:sz w:val="24"/>
          <w:szCs w:val="24"/>
          <w:lang w:eastAsia="es-CO"/>
        </w:rPr>
        <w:t>Gestión Humana, Gestión Secretaria General y Gestión Recursos Físicos y Servicios Generales y demás dependencias.</w:t>
      </w:r>
    </w:p>
    <w:p w14:paraId="71192C4E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</w:rPr>
      </w:pPr>
    </w:p>
    <w:p w14:paraId="6DC5AE43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EA3AA4">
        <w:rPr>
          <w:rFonts w:ascii="Arial" w:hAnsi="Arial" w:cs="Arial"/>
          <w:b/>
          <w:sz w:val="24"/>
        </w:rPr>
        <w:t>OBJETIVO GENERAL</w:t>
      </w:r>
    </w:p>
    <w:p w14:paraId="53BB2FE8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</w:rPr>
      </w:pPr>
      <w:r w:rsidRPr="00EA3AA4">
        <w:rPr>
          <w:rFonts w:ascii="Arial" w:hAnsi="Arial" w:cs="Arial"/>
          <w:sz w:val="24"/>
        </w:rPr>
        <w:t>Verificar el comportamiento de los gastos, con relación a las metas institucionales, identificando aquellos hechos que llamaren la atención, para efectuar las recomendaciones a que haya lugar.</w:t>
      </w:r>
    </w:p>
    <w:p w14:paraId="4F29C2F4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14:paraId="1028E528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EA3AA4">
        <w:rPr>
          <w:rFonts w:ascii="Arial" w:hAnsi="Arial" w:cs="Arial"/>
          <w:b/>
          <w:sz w:val="24"/>
        </w:rPr>
        <w:t>ALCANCE</w:t>
      </w:r>
    </w:p>
    <w:p w14:paraId="0BEBF332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EA3AA4">
        <w:rPr>
          <w:rFonts w:ascii="Arial" w:hAnsi="Arial" w:cs="Arial"/>
          <w:sz w:val="24"/>
        </w:rPr>
        <w:t xml:space="preserve">Seguimiento a la ejecución del Gasto de la Empresa, durante el primer trimestre (enero, febrero y marzo) de la vigencia 2024, en el marco de la Política de Austeridad del Gasto, el análisis se realizó con la información sobre </w:t>
      </w:r>
      <w:r w:rsidRPr="00EA3AA4">
        <w:rPr>
          <w:rFonts w:ascii="Arial" w:hAnsi="Arial" w:cs="Arial"/>
          <w:sz w:val="24"/>
          <w:szCs w:val="24"/>
          <w:lang w:eastAsia="es-CO"/>
        </w:rPr>
        <w:t xml:space="preserve">servicios públicos, capacitaciones, gastos </w:t>
      </w:r>
    </w:p>
    <w:p w14:paraId="75DD7976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EA3AA4">
        <w:rPr>
          <w:rFonts w:ascii="Arial" w:hAnsi="Arial" w:cs="Arial"/>
          <w:sz w:val="24"/>
          <w:szCs w:val="24"/>
          <w:lang w:eastAsia="es-CO"/>
        </w:rPr>
        <w:t xml:space="preserve">de viaje, los contratos suscritos con la empresa, número de empleados por sus diferentes modalidades (indefinido, fijo y prestación de servicios), total de funcionarios </w:t>
      </w:r>
    </w:p>
    <w:p w14:paraId="4C899BD4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  <w:lang w:eastAsia="es-CO"/>
        </w:rPr>
      </w:pPr>
    </w:p>
    <w:p w14:paraId="562BE683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D3708E7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35D7389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63264514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CO"/>
        </w:rPr>
      </w:pPr>
      <w:r w:rsidRPr="00EA3AA4">
        <w:rPr>
          <w:rFonts w:ascii="Arial" w:hAnsi="Arial" w:cs="Arial"/>
          <w:sz w:val="24"/>
          <w:szCs w:val="24"/>
          <w:lang w:eastAsia="es-CO"/>
        </w:rPr>
        <w:t>Que disfrutaron vacaciones en sus diferentes modalidades; entre otros,</w:t>
      </w:r>
      <w:r w:rsidRPr="00EA3AA4">
        <w:rPr>
          <w:rFonts w:ascii="Arial" w:hAnsi="Arial" w:cs="Arial"/>
          <w:sz w:val="24"/>
        </w:rPr>
        <w:t xml:space="preserve"> suministrados por </w:t>
      </w:r>
      <w:r w:rsidRPr="00EA3AA4">
        <w:rPr>
          <w:rFonts w:ascii="Arial" w:hAnsi="Arial" w:cs="Arial"/>
          <w:sz w:val="24"/>
          <w:szCs w:val="24"/>
          <w:lang w:eastAsia="es-CO"/>
        </w:rPr>
        <w:t>Gestión Humana, Gestión Secretaria General y Gestión Recursos Físicos y Servicios Generales y demás dependencias.</w:t>
      </w:r>
    </w:p>
    <w:p w14:paraId="4E350946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</w:rPr>
      </w:pPr>
    </w:p>
    <w:p w14:paraId="63B1A9AE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</w:rPr>
      </w:pPr>
      <w:r w:rsidRPr="00EA3AA4">
        <w:rPr>
          <w:rFonts w:ascii="Arial" w:hAnsi="Arial" w:cs="Arial"/>
          <w:b/>
          <w:sz w:val="24"/>
        </w:rPr>
        <w:t>METODOLOGÍA</w:t>
      </w:r>
    </w:p>
    <w:p w14:paraId="31C75D97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3AA4">
        <w:rPr>
          <w:rFonts w:ascii="Arial" w:hAnsi="Arial" w:cs="Arial"/>
          <w:sz w:val="24"/>
          <w:szCs w:val="24"/>
          <w:lang w:eastAsia="es-CO"/>
        </w:rPr>
        <w:t>Para el informe en mención se procede</w:t>
      </w:r>
      <w:r w:rsidRPr="00EA3AA4">
        <w:rPr>
          <w:rFonts w:ascii="Arial" w:hAnsi="Arial" w:cs="Arial"/>
          <w:sz w:val="24"/>
          <w:szCs w:val="24"/>
        </w:rPr>
        <w:t xml:space="preserve"> a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realizar un análisis de los gastos durante el primer trimestre de la vigencia del 2023 comparado con el primer trimestre de la vigencia del 2024, </w:t>
      </w:r>
      <w:r w:rsidRPr="00EA3AA4">
        <w:rPr>
          <w:rFonts w:ascii="Arial" w:hAnsi="Arial" w:cs="Arial"/>
          <w:sz w:val="24"/>
          <w:szCs w:val="24"/>
        </w:rPr>
        <w:t>con la finalidad de verificar el cumplimiento de las normas y políticas aplicadas e identificar hechos relevantes que puedan interferir con la Austeridad en el Gasto, y sugerir las recomendaciones del caso.</w:t>
      </w:r>
    </w:p>
    <w:p w14:paraId="485E3A7A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1F6453E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A continuación, se presenta el siguiente informe:  </w:t>
      </w:r>
    </w:p>
    <w:p w14:paraId="72F31522" w14:textId="77777777" w:rsidR="00EA3AA4" w:rsidRPr="00EA3AA4" w:rsidRDefault="00EA3AA4" w:rsidP="00EA3AA4">
      <w:pPr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 w:rsidRPr="00EA3AA4">
        <w:rPr>
          <w:rFonts w:ascii="Arial" w:hAnsi="Arial" w:cs="Arial"/>
          <w:b/>
          <w:bCs/>
          <w:sz w:val="24"/>
          <w:szCs w:val="24"/>
          <w:lang w:eastAsia="es-CO"/>
        </w:rPr>
        <w:t>PLANTA DE PERSONAL</w:t>
      </w:r>
    </w:p>
    <w:p w14:paraId="727EB6A1" w14:textId="05E7B916" w:rsidR="00EA3AA4" w:rsidRPr="00EA3AA4" w:rsidRDefault="00EA3AA4" w:rsidP="00EA3AA4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La planta de personal de la Empresa Ibaguereña de Acueducto y Alcantarillado IBAL S.A. ESP OFICIAL, se encuentra conformada por 479cargos distribuidos de la siguiente manera:</w:t>
      </w:r>
    </w:p>
    <w:tbl>
      <w:tblPr>
        <w:tblW w:w="4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3312"/>
      </w:tblGrid>
      <w:tr w:rsidR="00EA3AA4" w:rsidRPr="00EA3AA4" w14:paraId="3489F1B5" w14:textId="77777777" w:rsidTr="00AF6F29">
        <w:trPr>
          <w:trHeight w:val="315"/>
          <w:jc w:val="center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F0"/>
            <w:noWrap/>
            <w:vAlign w:val="center"/>
            <w:hideMark/>
          </w:tcPr>
          <w:p w14:paraId="0231334E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PRIMER  TRIMESTRE 2024</w:t>
            </w:r>
          </w:p>
        </w:tc>
      </w:tr>
      <w:tr w:rsidR="00EA3AA4" w:rsidRPr="00EA3AA4" w14:paraId="18A09C9E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2B0A7357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CANTIDAD 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14:paraId="4AF79F21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CONCEPTO</w:t>
            </w:r>
          </w:p>
        </w:tc>
      </w:tr>
      <w:tr w:rsidR="00EA3AA4" w:rsidRPr="00EA3AA4" w14:paraId="487B4B0D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514E4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16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1F5136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Empleados Públicos</w:t>
            </w:r>
          </w:p>
        </w:tc>
      </w:tr>
      <w:tr w:rsidR="00EA3AA4" w:rsidRPr="00EA3AA4" w14:paraId="229B575F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B01AC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250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F60F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Término Indefinido</w:t>
            </w:r>
          </w:p>
        </w:tc>
      </w:tr>
      <w:tr w:rsidR="00EA3AA4" w:rsidRPr="00EA3AA4" w14:paraId="4568E9AB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39AA6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82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0A28E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Termino Fijo</w:t>
            </w:r>
          </w:p>
        </w:tc>
      </w:tr>
      <w:tr w:rsidR="00EA3AA4" w:rsidRPr="00EA3AA4" w14:paraId="7ED80CAB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914EB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77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4665E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Termino Fijo-Inversión</w:t>
            </w:r>
          </w:p>
        </w:tc>
      </w:tr>
      <w:tr w:rsidR="00EA3AA4" w:rsidRPr="00EA3AA4" w14:paraId="37108B0C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B0B4F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DB409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Termino fijo-Acueducto Triunfo</w:t>
            </w:r>
          </w:p>
        </w:tc>
      </w:tr>
      <w:tr w:rsidR="00EA3AA4" w:rsidRPr="00EA3AA4" w14:paraId="28A39E81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313AB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4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64576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Termino Fijo Colinas I</w:t>
            </w:r>
          </w:p>
        </w:tc>
      </w:tr>
      <w:tr w:rsidR="00EA3AA4" w:rsidRPr="00EA3AA4" w14:paraId="70B7B11C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47E27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3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855FD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Termino Fijo Colinas II</w:t>
            </w:r>
          </w:p>
        </w:tc>
      </w:tr>
      <w:tr w:rsidR="00EA3AA4" w:rsidRPr="00EA3AA4" w14:paraId="6CEC04AD" w14:textId="77777777" w:rsidTr="00AF6F29">
        <w:trPr>
          <w:trHeight w:val="315"/>
          <w:jc w:val="center"/>
        </w:trPr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27615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26</w:t>
            </w:r>
          </w:p>
        </w:tc>
        <w:tc>
          <w:tcPr>
            <w:tcW w:w="3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8E7A9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Pasantes</w:t>
            </w:r>
          </w:p>
        </w:tc>
      </w:tr>
      <w:tr w:rsidR="00EA3AA4" w:rsidRPr="00EA3AA4" w14:paraId="7C11EA97" w14:textId="77777777" w:rsidTr="00AF6F29">
        <w:trPr>
          <w:trHeight w:val="315"/>
          <w:jc w:val="center"/>
        </w:trPr>
        <w:tc>
          <w:tcPr>
            <w:tcW w:w="4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7C4939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TOTAL: 461</w:t>
            </w:r>
          </w:p>
        </w:tc>
      </w:tr>
    </w:tbl>
    <w:p w14:paraId="5661AFB8" w14:textId="77777777" w:rsidR="00EA3AA4" w:rsidRPr="00EA3AA4" w:rsidRDefault="00EA3AA4" w:rsidP="00EA3AA4">
      <w:pPr>
        <w:spacing w:after="0" w:line="360" w:lineRule="auto"/>
        <w:rPr>
          <w:rFonts w:ascii="Arial" w:hAnsi="Arial" w:cs="Arial"/>
          <w:color w:val="FF0000"/>
          <w:sz w:val="24"/>
          <w:lang w:val="es-ES_tradnl"/>
        </w:rPr>
      </w:pPr>
    </w:p>
    <w:p w14:paraId="7C9F1243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D8C8E2B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4371550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039641F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4C2CCBB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bCs/>
          <w:sz w:val="24"/>
          <w:szCs w:val="24"/>
          <w:lang w:val="es-ES_tradnl"/>
        </w:rPr>
        <w:t>VACACIONES</w:t>
      </w:r>
    </w:p>
    <w:p w14:paraId="1DAB5595" w14:textId="5A889CE0" w:rsidR="00EA3AA4" w:rsidRDefault="00EA3AA4" w:rsidP="00EA3A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Teniendo en cuenta la información suministrada por el grupo de Gestión de Talento Humano </w:t>
      </w:r>
    </w:p>
    <w:p w14:paraId="0BCC8299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0" w:type="auto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4095"/>
      </w:tblGrid>
      <w:tr w:rsidR="00EA3AA4" w:rsidRPr="00EA3AA4" w14:paraId="74784506" w14:textId="77777777" w:rsidTr="00AF6F29">
        <w:trPr>
          <w:trHeight w:val="255"/>
        </w:trPr>
        <w:tc>
          <w:tcPr>
            <w:tcW w:w="3075" w:type="dxa"/>
          </w:tcPr>
          <w:p w14:paraId="50FF09DF" w14:textId="77777777" w:rsidR="00EA3AA4" w:rsidRPr="00EA3AA4" w:rsidRDefault="00EA3AA4" w:rsidP="00AF6F2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EA3AA4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CANTIDAD</w:t>
            </w:r>
          </w:p>
        </w:tc>
        <w:tc>
          <w:tcPr>
            <w:tcW w:w="4095" w:type="dxa"/>
          </w:tcPr>
          <w:p w14:paraId="632A9A8F" w14:textId="77777777" w:rsidR="00EA3AA4" w:rsidRPr="00EA3AA4" w:rsidRDefault="00EA3AA4" w:rsidP="00AF6F29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EA3AA4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CONCEPTO</w:t>
            </w:r>
          </w:p>
        </w:tc>
      </w:tr>
      <w:tr w:rsidR="00EA3AA4" w:rsidRPr="00EA3AA4" w14:paraId="11E12AF7" w14:textId="77777777" w:rsidTr="00AF6F29">
        <w:trPr>
          <w:trHeight w:val="345"/>
        </w:trPr>
        <w:tc>
          <w:tcPr>
            <w:tcW w:w="3075" w:type="dxa"/>
          </w:tcPr>
          <w:p w14:paraId="44FCF8A8" w14:textId="77777777" w:rsidR="00EA3AA4" w:rsidRPr="00EA3AA4" w:rsidRDefault="00EA3AA4" w:rsidP="00AF6F2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3AA4">
              <w:rPr>
                <w:rFonts w:ascii="Arial" w:hAnsi="Arial" w:cs="Arial"/>
                <w:sz w:val="24"/>
                <w:szCs w:val="24"/>
                <w:lang w:val="es-ES_tradnl"/>
              </w:rPr>
              <w:t>18</w:t>
            </w:r>
          </w:p>
        </w:tc>
        <w:tc>
          <w:tcPr>
            <w:tcW w:w="4095" w:type="dxa"/>
          </w:tcPr>
          <w:p w14:paraId="37DC1A13" w14:textId="77777777" w:rsidR="00EA3AA4" w:rsidRPr="00EA3AA4" w:rsidRDefault="00EA3AA4" w:rsidP="00AF6F2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EA3AA4">
              <w:rPr>
                <w:rFonts w:ascii="Arial" w:hAnsi="Arial" w:cs="Arial"/>
                <w:sz w:val="24"/>
                <w:szCs w:val="24"/>
                <w:lang w:val="es-ES_tradnl"/>
              </w:rPr>
              <w:t>Disfrutaron Vacaciones</w:t>
            </w:r>
          </w:p>
        </w:tc>
      </w:tr>
    </w:tbl>
    <w:p w14:paraId="0639F3F7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5100FA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bCs/>
          <w:sz w:val="24"/>
          <w:szCs w:val="24"/>
          <w:lang w:val="es-ES_tradnl"/>
        </w:rPr>
        <w:t xml:space="preserve">GASTOS GENERALES </w:t>
      </w:r>
    </w:p>
    <w:p w14:paraId="3BD19384" w14:textId="77777777" w:rsidR="00EA3AA4" w:rsidRPr="00EA3AA4" w:rsidRDefault="00EA3AA4" w:rsidP="00EA3AA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En el comparativo de gastos generales correspondientes al primer trimestre del año 2023 Vs al primer Trimestre del año 2024, el profesional especializado grado III de Gestión Recursos Físicos y Servicios Generales por medio del oficio No. 640-059 del 23-04-2024 y en el formato Excel nos manifiesta lo siguiente:</w:t>
      </w:r>
    </w:p>
    <w:tbl>
      <w:tblPr>
        <w:tblW w:w="977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8"/>
        <w:gridCol w:w="1723"/>
        <w:gridCol w:w="1752"/>
        <w:gridCol w:w="160"/>
        <w:gridCol w:w="1478"/>
        <w:gridCol w:w="1277"/>
      </w:tblGrid>
      <w:tr w:rsidR="00EA3AA4" w:rsidRPr="00EA3AA4" w14:paraId="6615FE6F" w14:textId="77777777" w:rsidTr="00EA3AA4">
        <w:trPr>
          <w:trHeight w:val="615"/>
          <w:jc w:val="center"/>
        </w:trPr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51201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GASTOS GENERALES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D60B583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2024</w:t>
            </w:r>
          </w:p>
        </w:tc>
        <w:tc>
          <w:tcPr>
            <w:tcW w:w="17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22033E2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36860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E780DB4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Variación Absoluta  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EB2A2A2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Variación Porcentual</w:t>
            </w:r>
          </w:p>
        </w:tc>
      </w:tr>
      <w:tr w:rsidR="00EA3AA4" w:rsidRPr="00EA3AA4" w14:paraId="634AFA73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EE381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ARRENDAMIENTO 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ABD61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$      209,403,771.00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0134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178,857,314.00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02085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214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$30,546,457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F72B75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17%</w:t>
            </w:r>
          </w:p>
        </w:tc>
      </w:tr>
      <w:tr w:rsidR="00EA3AA4" w:rsidRPr="00EA3AA4" w14:paraId="5D25B697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6EA8A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AGUA 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08507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$5,659,300.00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C2FA9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5,116,600.00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D6999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C829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$542,700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37B7F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11%</w:t>
            </w:r>
          </w:p>
        </w:tc>
      </w:tr>
      <w:tr w:rsidR="00EA3AA4" w:rsidRPr="00EA3AA4" w14:paraId="5417EFB7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A9793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LUZ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5984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$535,347,340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FA64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$643,015,356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942F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3B73A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-$107,668,016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8F1FB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-17%</w:t>
            </w:r>
          </w:p>
        </w:tc>
      </w:tr>
      <w:tr w:rsidR="00EA3AA4" w:rsidRPr="00EA3AA4" w14:paraId="2FDAA98E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42EE6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TELEFONO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80B3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$5,957,350.48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18C4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5,416,053.00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04AD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22C8" w14:textId="3A7162A9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$541,297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D4CDD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10%</w:t>
            </w:r>
          </w:p>
        </w:tc>
      </w:tr>
      <w:tr w:rsidR="00EA3AA4" w:rsidRPr="00EA3AA4" w14:paraId="4CB83B68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A77C4F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INTERNET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8C6BB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$8,925,000.00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CBA4A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9,639,000.00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3983B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BFC3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-$714,000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07BBF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-7%</w:t>
            </w:r>
          </w:p>
        </w:tc>
      </w:tr>
      <w:tr w:rsidR="00EA3AA4" w:rsidRPr="00EA3AA4" w14:paraId="70224C7A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BE9A2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ETB -  CANAL DE DATOS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D86B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$6,426,000.00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88A4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6,426,000.00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DA84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2B2C0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603D72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EA3AA4" w:rsidRPr="00EA3AA4" w14:paraId="486D236B" w14:textId="77777777" w:rsidTr="00EA3AA4">
        <w:trPr>
          <w:trHeight w:val="52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EDCCD24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MANTENIMIENTO O REPARACIONES LOCATIVAS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E2C7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6BA25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ECB8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90910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D89D2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EA3AA4" w:rsidRPr="00EA3AA4" w14:paraId="6496C93E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F48974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EMPRESA IBAGUE LIMPIA-ESCOMBRERA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E8DA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5,600,000.00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6D880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2,688,000.00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C7027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7737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$2,912,000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533F4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108%</w:t>
            </w:r>
          </w:p>
        </w:tc>
      </w:tr>
      <w:tr w:rsidR="00EA3AA4" w:rsidRPr="00EA3AA4" w14:paraId="7ACECB19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349CD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INTERASEO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2F273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sz w:val="16"/>
                <w:szCs w:val="16"/>
              </w:rPr>
              <w:t xml:space="preserve">$          2,085,860.00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BE95D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$          4,992,300.00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4687C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0C6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 xml:space="preserve">-$2,906,440.00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D9D77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-58%</w:t>
            </w:r>
          </w:p>
        </w:tc>
      </w:tr>
      <w:tr w:rsidR="00EA3AA4" w:rsidRPr="00EA3AA4" w14:paraId="4E01D474" w14:textId="77777777" w:rsidTr="00EA3AA4">
        <w:trPr>
          <w:trHeight w:val="52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527B6F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IMPRESOS, AFILIACIONES, SUSCRIPCIONES, PUBLICACIONES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4D2D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C13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$0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03D3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1F8D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C4363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EA3AA4" w:rsidRPr="00EA3AA4" w14:paraId="3C0E620E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40356A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CAPACITACIONES 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E0417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5,519,573.00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FC55E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12,750,000.00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366E9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E896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20"/>
                <w:szCs w:val="20"/>
              </w:rPr>
              <w:t>-$7,230,427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AAA92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-57%</w:t>
            </w:r>
          </w:p>
        </w:tc>
      </w:tr>
      <w:tr w:rsidR="00EA3AA4" w:rsidRPr="00EA3AA4" w14:paraId="413E0864" w14:textId="77777777" w:rsidTr="00EA3AA4">
        <w:trPr>
          <w:trHeight w:val="315"/>
          <w:jc w:val="center"/>
        </w:trPr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D483B6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 xml:space="preserve">TOTAL 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DA1AE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$784,924,194.48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4B68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$ 868,900,623.00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99B4A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73CCC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-$83,976,429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452EC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-10%</w:t>
            </w:r>
          </w:p>
        </w:tc>
      </w:tr>
    </w:tbl>
    <w:p w14:paraId="1561F458" w14:textId="77777777" w:rsidR="00EA3AA4" w:rsidRPr="00EA3AA4" w:rsidRDefault="00EA3AA4" w:rsidP="00EA3AA4">
      <w:pPr>
        <w:spacing w:after="0"/>
        <w:rPr>
          <w:rFonts w:ascii="Arial" w:hAnsi="Arial" w:cs="Arial"/>
          <w:sz w:val="18"/>
          <w:szCs w:val="24"/>
          <w:lang w:val="es-ES_tradnl"/>
        </w:rPr>
      </w:pPr>
      <w:r w:rsidRPr="00EA3AA4">
        <w:rPr>
          <w:rFonts w:ascii="Arial" w:hAnsi="Arial" w:cs="Arial"/>
          <w:b/>
          <w:i/>
          <w:sz w:val="18"/>
          <w:szCs w:val="24"/>
          <w:lang w:val="es-ES_tradnl"/>
        </w:rPr>
        <w:t>Fuente:</w:t>
      </w:r>
      <w:r w:rsidRPr="00EA3AA4">
        <w:rPr>
          <w:rFonts w:ascii="Arial" w:hAnsi="Arial" w:cs="Arial"/>
          <w:i/>
          <w:sz w:val="18"/>
          <w:szCs w:val="24"/>
          <w:lang w:val="es-ES_tradnl"/>
        </w:rPr>
        <w:t xml:space="preserve"> Grupo Ambiente Físico y Servicios Generales,  Grupo Administrativo y de Talento Humano y Gestión Documental.</w:t>
      </w:r>
    </w:p>
    <w:p w14:paraId="69E79DEC" w14:textId="77777777" w:rsidR="00EA3AA4" w:rsidRPr="00EA3AA4" w:rsidRDefault="00EA3AA4" w:rsidP="00EA3AA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E2F2694" w14:textId="613CE001" w:rsidR="00EA3AA4" w:rsidRPr="00EA3AA4" w:rsidRDefault="00EA3AA4" w:rsidP="00EA3AA4">
      <w:pPr>
        <w:pStyle w:val="Sinespaciad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lastRenderedPageBreak/>
        <w:t xml:space="preserve">En el comparativo de gastos generales correspondientes al primer trimestre del año 2023 Vs al primer </w:t>
      </w:r>
      <w:r w:rsidR="00D62567" w:rsidRPr="00EA3AA4">
        <w:rPr>
          <w:rFonts w:ascii="Arial" w:hAnsi="Arial" w:cs="Arial"/>
          <w:sz w:val="24"/>
          <w:szCs w:val="24"/>
          <w:lang w:val="es-ES_tradnl"/>
        </w:rPr>
        <w:t>Trimestre del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 año  2024, el  profesional  especializado  grado III  de  Gestión</w:t>
      </w:r>
    </w:p>
    <w:p w14:paraId="21E7EDBC" w14:textId="77777777" w:rsidR="00EA3AA4" w:rsidRPr="00EA3AA4" w:rsidRDefault="00EA3AA4" w:rsidP="00EA3AA4">
      <w:pPr>
        <w:pStyle w:val="Sinespaciado"/>
        <w:jc w:val="both"/>
        <w:rPr>
          <w:rFonts w:ascii="Arial" w:hAnsi="Arial" w:cs="Arial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Recursos Físicos y Servicios Generales por medio del oficio No. 640-059 del 23-04-2024 y en el formato Excel nos manifiesta lo siguiente</w:t>
      </w:r>
      <w:r w:rsidRPr="00EA3AA4">
        <w:rPr>
          <w:rFonts w:ascii="Arial" w:hAnsi="Arial" w:cs="Arial"/>
          <w:lang w:val="es-ES_tradnl"/>
        </w:rPr>
        <w:t>:</w:t>
      </w:r>
    </w:p>
    <w:p w14:paraId="59980369" w14:textId="77777777" w:rsidR="00EA3AA4" w:rsidRPr="00EA3AA4" w:rsidRDefault="00EA3AA4" w:rsidP="00EA3AA4">
      <w:pPr>
        <w:pStyle w:val="Sinespaciado"/>
        <w:jc w:val="both"/>
        <w:rPr>
          <w:rFonts w:ascii="Arial" w:hAnsi="Arial" w:cs="Arial"/>
          <w:lang w:val="es-ES_tradnl"/>
        </w:rPr>
      </w:pPr>
    </w:p>
    <w:p w14:paraId="37C7C33D" w14:textId="21454909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 xml:space="preserve">Gasto de Arrendamiento: 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se tiene una variación porcentual </w:t>
      </w:r>
      <w:r w:rsidR="001D0193">
        <w:rPr>
          <w:rFonts w:ascii="Arial" w:hAnsi="Arial" w:cs="Arial"/>
          <w:sz w:val="24"/>
          <w:szCs w:val="24"/>
          <w:lang w:val="es-ES_tradnl"/>
        </w:rPr>
        <w:t>17%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reflejando un</w:t>
      </w:r>
      <w:r w:rsidR="001D0193">
        <w:rPr>
          <w:rFonts w:ascii="Arial" w:hAnsi="Arial" w:cs="Arial"/>
          <w:sz w:val="24"/>
          <w:szCs w:val="24"/>
          <w:lang w:val="es-ES_tradnl"/>
        </w:rPr>
        <w:t xml:space="preserve"> aumento 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y una variación absoluta de </w:t>
      </w:r>
      <w:r w:rsidRPr="00EA3AA4">
        <w:rPr>
          <w:rFonts w:ascii="Arial" w:eastAsia="Times New Roman" w:hAnsi="Arial" w:cs="Arial"/>
          <w:sz w:val="24"/>
          <w:szCs w:val="24"/>
          <w:lang w:val="es-ES"/>
        </w:rPr>
        <w:t>-</w:t>
      </w:r>
      <w:r w:rsidRPr="00EA3AA4">
        <w:rPr>
          <w:rFonts w:ascii="Arial" w:hAnsi="Arial" w:cs="Arial"/>
          <w:color w:val="000000"/>
          <w:sz w:val="20"/>
          <w:szCs w:val="20"/>
        </w:rPr>
        <w:t>$542,700,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frente al primer trimestre de la vigencia 2023.</w:t>
      </w:r>
    </w:p>
    <w:p w14:paraId="0599CAD0" w14:textId="77777777" w:rsidR="00EA3AA4" w:rsidRPr="00EA3AA4" w:rsidRDefault="00EA3AA4" w:rsidP="00EA3A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37588BF" w14:textId="30897116" w:rsidR="00EA3AA4" w:rsidRDefault="00EA3AA4" w:rsidP="001A3A42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Gasto de la luz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: se tiene una variación porcentual del 17%, </w:t>
      </w:r>
      <w:r w:rsidR="00D62567">
        <w:rPr>
          <w:rFonts w:ascii="Arial" w:hAnsi="Arial" w:cs="Arial"/>
          <w:sz w:val="24"/>
          <w:szCs w:val="24"/>
          <w:lang w:val="es-ES_tradnl"/>
        </w:rPr>
        <w:t>disminución si</w:t>
      </w:r>
      <w:r w:rsidR="008D5BEB">
        <w:rPr>
          <w:rFonts w:ascii="Arial" w:hAnsi="Arial" w:cs="Arial"/>
          <w:sz w:val="24"/>
          <w:szCs w:val="24"/>
          <w:lang w:val="es-ES_tradnl"/>
        </w:rPr>
        <w:t>gnificativa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Pr="00EA3AA4">
        <w:rPr>
          <w:rFonts w:ascii="Arial" w:eastAsia="Times New Roman" w:hAnsi="Arial" w:cs="Arial"/>
          <w:color w:val="000000"/>
          <w:sz w:val="24"/>
          <w:szCs w:val="24"/>
          <w:lang w:val="es-ES"/>
        </w:rPr>
        <w:t>-$</w:t>
      </w:r>
      <w:r w:rsidRPr="00EA3AA4">
        <w:rPr>
          <w:rFonts w:ascii="Arial" w:hAnsi="Arial" w:cs="Arial"/>
          <w:color w:val="000000"/>
          <w:sz w:val="20"/>
          <w:szCs w:val="20"/>
        </w:rPr>
        <w:t>-$107,668,016</w:t>
      </w:r>
      <w:r w:rsidRPr="00EA3AA4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 </w:t>
      </w:r>
      <w:r w:rsidRPr="008D5BEB">
        <w:rPr>
          <w:rFonts w:ascii="Arial" w:eastAsia="Times New Roman" w:hAnsi="Arial" w:cs="Arial"/>
          <w:color w:val="000000"/>
          <w:sz w:val="24"/>
          <w:szCs w:val="24"/>
          <w:lang w:val="es-ES"/>
        </w:rPr>
        <w:t>frente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al primer trimestre de la vigencia 2023.</w:t>
      </w:r>
      <w:r w:rsidR="00471A73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14:paraId="313E1369" w14:textId="77777777" w:rsidR="001A3A42" w:rsidRPr="00EA3AA4" w:rsidRDefault="001A3A42" w:rsidP="001A3A42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val="es-ES"/>
        </w:rPr>
      </w:pPr>
    </w:p>
    <w:p w14:paraId="6F0BC919" w14:textId="0DBF0C2B" w:rsidR="00EA3AA4" w:rsidRPr="00EA3AA4" w:rsidRDefault="00EA3AA4" w:rsidP="00EA3AA4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Gastos de Teléfono: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se tiene una variación porcentual de 10%,</w:t>
      </w:r>
      <w:r w:rsidR="001D0193">
        <w:rPr>
          <w:rFonts w:ascii="Arial" w:hAnsi="Arial" w:cs="Arial"/>
          <w:sz w:val="24"/>
          <w:szCs w:val="24"/>
          <w:lang w:val="es-ES_tradnl"/>
        </w:rPr>
        <w:t xml:space="preserve"> de aumento </w:t>
      </w:r>
    </w:p>
    <w:p w14:paraId="322EA963" w14:textId="77777777" w:rsidR="00EA3AA4" w:rsidRPr="00EA3AA4" w:rsidRDefault="00EA3AA4" w:rsidP="00EA3AA4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 xml:space="preserve">Gastos de ETB – Canal de Datos: </w:t>
      </w:r>
      <w:r w:rsidRPr="00EA3AA4">
        <w:rPr>
          <w:rFonts w:ascii="Arial" w:hAnsi="Arial" w:cs="Arial"/>
          <w:sz w:val="24"/>
          <w:szCs w:val="24"/>
          <w:lang w:val="es-ES_tradnl"/>
        </w:rPr>
        <w:t>Servicio que se obtuvo adicional para la conexión entre las sedes del IBAL S.A. ESP Oficial con el prestador ETB, por la cual se tiene una variación porcentual de -0%, sosteniendo casi el mismo valor porcentual del primer trimestre 2023 que fue del -0%.</w:t>
      </w:r>
    </w:p>
    <w:p w14:paraId="4325049F" w14:textId="58D49E76" w:rsidR="00EA3AA4" w:rsidRPr="00EA3AA4" w:rsidRDefault="00EA3AA4" w:rsidP="00EA3AA4">
      <w:pPr>
        <w:spacing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Gastos de Empresa Ibagué Limpia (escombrera):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se tiene una variación porcentual  </w:t>
      </w:r>
      <w:r w:rsidR="00657CC9">
        <w:rPr>
          <w:rFonts w:ascii="Arial" w:hAnsi="Arial" w:cs="Arial"/>
          <w:sz w:val="24"/>
          <w:szCs w:val="24"/>
          <w:lang w:val="es-ES_tradnl"/>
        </w:rPr>
        <w:t xml:space="preserve">significativa del </w:t>
      </w:r>
      <w:r w:rsidRPr="00EA3AA4">
        <w:rPr>
          <w:rFonts w:ascii="Arial" w:hAnsi="Arial" w:cs="Arial"/>
          <w:sz w:val="24"/>
          <w:szCs w:val="24"/>
          <w:lang w:val="es-ES_tradnl"/>
        </w:rPr>
        <w:t>-108%, con relación al primer trimestre del 202</w:t>
      </w:r>
      <w:r w:rsidR="00657CC9">
        <w:rPr>
          <w:rFonts w:ascii="Arial" w:hAnsi="Arial" w:cs="Arial"/>
          <w:sz w:val="24"/>
          <w:szCs w:val="24"/>
          <w:lang w:val="es-ES_tradnl"/>
        </w:rPr>
        <w:t>3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657CC9">
        <w:rPr>
          <w:rFonts w:ascii="Arial" w:hAnsi="Arial" w:cs="Arial"/>
          <w:sz w:val="24"/>
          <w:szCs w:val="24"/>
          <w:lang w:val="es-ES_tradnl"/>
        </w:rPr>
        <w:t xml:space="preserve">Debido a que en el mes de </w:t>
      </w:r>
      <w:r w:rsidR="008D5BEB">
        <w:rPr>
          <w:rFonts w:ascii="Arial" w:hAnsi="Arial" w:cs="Arial"/>
          <w:sz w:val="24"/>
          <w:szCs w:val="24"/>
          <w:lang w:val="es-ES_tradnl"/>
        </w:rPr>
        <w:t>febrero</w:t>
      </w:r>
      <w:r w:rsidR="00657CC9">
        <w:rPr>
          <w:rFonts w:ascii="Arial" w:hAnsi="Arial" w:cs="Arial"/>
          <w:sz w:val="24"/>
          <w:szCs w:val="24"/>
          <w:lang w:val="es-ES_tradnl"/>
        </w:rPr>
        <w:t xml:space="preserve"> se realizaron tres (3) servicios de disposición final de residuos solidos</w:t>
      </w:r>
    </w:p>
    <w:p w14:paraId="238DE7E7" w14:textId="16D7A5CC" w:rsidR="00EA3AA4" w:rsidRPr="001D0193" w:rsidRDefault="00EA3AA4" w:rsidP="001D0193">
      <w:pPr>
        <w:spacing w:before="240"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Gastos de Aseo: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se tiene una disminución en la variación porcentual significativa de -</w:t>
      </w:r>
      <w:r w:rsidR="00657CC9">
        <w:rPr>
          <w:rFonts w:ascii="Arial" w:hAnsi="Arial" w:cs="Arial"/>
          <w:sz w:val="24"/>
          <w:szCs w:val="24"/>
          <w:lang w:val="es-ES_tradnl"/>
        </w:rPr>
        <w:t>58</w:t>
      </w:r>
      <w:r w:rsidRPr="00EA3AA4">
        <w:rPr>
          <w:rFonts w:ascii="Arial" w:hAnsi="Arial" w:cs="Arial"/>
          <w:sz w:val="24"/>
          <w:szCs w:val="24"/>
          <w:lang w:val="es-ES_tradnl"/>
        </w:rPr>
        <w:t>%, debido a que la Empresa Interaseo presto el servicio de disposición final de residuos sólidos provenientes de la recolección de residuos de los equipos especializados (vactor); su valor varía de acuerdo a las veces que va el carro en el mes</w:t>
      </w:r>
    </w:p>
    <w:p w14:paraId="6A700917" w14:textId="060AE16D" w:rsidR="00EA3AA4" w:rsidRPr="00EA3AA4" w:rsidRDefault="00EA3AA4" w:rsidP="00EA3AA4">
      <w:pPr>
        <w:spacing w:before="24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 xml:space="preserve">Gasto Impresos Afiliaciones, Suscripciones y </w:t>
      </w:r>
      <w:r w:rsidR="001A3A42" w:rsidRPr="00EA3AA4">
        <w:rPr>
          <w:rFonts w:ascii="Arial" w:hAnsi="Arial" w:cs="Arial"/>
          <w:b/>
          <w:sz w:val="24"/>
          <w:szCs w:val="24"/>
          <w:lang w:val="es-ES_tradnl"/>
        </w:rPr>
        <w:t>publicaciones</w:t>
      </w:r>
      <w:r w:rsidR="001A3A42" w:rsidRPr="00EA3AA4">
        <w:rPr>
          <w:rFonts w:ascii="Arial" w:hAnsi="Arial" w:cs="Arial"/>
          <w:sz w:val="24"/>
          <w:szCs w:val="24"/>
          <w:lang w:val="es-ES_tradnl"/>
        </w:rPr>
        <w:t>:</w:t>
      </w:r>
      <w:r w:rsidR="001A3A42"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1A3A42" w:rsidRPr="00EA3AA4">
        <w:rPr>
          <w:rFonts w:ascii="Arial" w:hAnsi="Arial" w:cs="Arial"/>
          <w:sz w:val="24"/>
          <w:szCs w:val="24"/>
          <w:lang w:val="es-ES_tradnl"/>
        </w:rPr>
        <w:t>El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profesional especializado grado III de Gestión Recursos Físicos y Servicios Generales por medio del oficio No. 640-059 del 23-04-2024, informa que no hubo gasto en este ítem, la cual genera Una disminución en  variación significativa del -100%, para el primer trimestre 2024, frente al primer trimestre 2023.</w:t>
      </w:r>
    </w:p>
    <w:p w14:paraId="6719B47C" w14:textId="77777777" w:rsidR="00EA3AA4" w:rsidRPr="00EA3AA4" w:rsidRDefault="00EA3AA4" w:rsidP="00EA3AA4">
      <w:pPr>
        <w:spacing w:before="240" w:line="360" w:lineRule="auto"/>
        <w:jc w:val="both"/>
        <w:rPr>
          <w:rFonts w:ascii="Arial" w:hAnsi="Arial" w:cs="Arial"/>
          <w:color w:val="FF0000"/>
          <w:sz w:val="24"/>
          <w:lang w:val="es-ES_tradnl"/>
        </w:rPr>
      </w:pPr>
      <w:r w:rsidRPr="00EA3AA4">
        <w:rPr>
          <w:rFonts w:ascii="Arial" w:hAnsi="Arial" w:cs="Arial"/>
          <w:b/>
          <w:sz w:val="24"/>
        </w:rPr>
        <w:t xml:space="preserve">Gasto de Capacitaciones: 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La profesional especializada en Gestión Humana por medio de oficio No. 610-826 del 10 de abril del 2024, informa que no hubo gasto en este ítem, </w:t>
      </w:r>
      <w:r w:rsidRPr="00EA3AA4">
        <w:rPr>
          <w:rFonts w:ascii="Arial" w:hAnsi="Arial" w:cs="Arial"/>
          <w:sz w:val="24"/>
          <w:szCs w:val="24"/>
          <w:lang w:val="es-ES_tradnl"/>
        </w:rPr>
        <w:lastRenderedPageBreak/>
        <w:t>lo cual genera Una disminución en variación significativa del -100%, para el primer trimestre 2024, frente al primer trimestre 2023.</w:t>
      </w:r>
      <w:r w:rsidRPr="00EA3AA4">
        <w:rPr>
          <w:rFonts w:ascii="Arial" w:hAnsi="Arial" w:cs="Arial"/>
          <w:sz w:val="24"/>
        </w:rPr>
        <w:t xml:space="preserve">Respecto a gastos de viáticos </w:t>
      </w:r>
      <w:r w:rsidRPr="00EA3AA4">
        <w:rPr>
          <w:rFonts w:ascii="Arial" w:hAnsi="Arial" w:cs="Arial"/>
          <w:sz w:val="24"/>
          <w:szCs w:val="24"/>
          <w:lang w:val="es-ES_tradnl"/>
        </w:rPr>
        <w:t>La profesional especializada en Gestión Humana por medio de oficio No. 610-826 del 10 de abril del 2024, relaciona un valor de $ 7.519.00 del primer trimestre 2024, con respecto al primer trimestre 2023, por un valor de $12,750,000.00 donde Se evidencia disminución en la variación porcentual del -57% con respecto al primer trimestre 2023.</w:t>
      </w:r>
      <w:r w:rsidRPr="00EA3AA4">
        <w:rPr>
          <w:rFonts w:ascii="Arial" w:hAnsi="Arial" w:cs="Arial"/>
          <w:color w:val="FF0000"/>
          <w:sz w:val="24"/>
          <w:lang w:val="es-ES_tradnl"/>
        </w:rPr>
        <w:t xml:space="preserve"> </w:t>
      </w:r>
    </w:p>
    <w:p w14:paraId="602DDFEC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AF449A2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 w:rsidRPr="00EA3AA4">
        <w:rPr>
          <w:rFonts w:ascii="Arial" w:hAnsi="Arial" w:cs="Arial"/>
          <w:noProof/>
        </w:rPr>
        <w:drawing>
          <wp:inline distT="0" distB="0" distL="0" distR="0" wp14:anchorId="5591E7D2" wp14:editId="59775601">
            <wp:extent cx="3524250" cy="2752725"/>
            <wp:effectExtent l="0" t="0" r="19050" b="9525"/>
            <wp:docPr id="11" name="Gráfico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8B9B114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3D725EE1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67AEAB49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</w:p>
    <w:p w14:paraId="32EE0FA6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1DB1E01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Con el fin de propender el compromiso en la conservación ambiental, ahorro y uso eficiente de la energía. “Apague la Luz” y ahorro y uso eficiente del agua “Cierre la llave”, l</w:t>
      </w:r>
      <w:r w:rsidRPr="00EA3AA4">
        <w:rPr>
          <w:rFonts w:ascii="Arial" w:hAnsi="Arial" w:cs="Arial"/>
          <w:sz w:val="24"/>
          <w:szCs w:val="24"/>
          <w:lang w:val="es-MX"/>
        </w:rPr>
        <w:t xml:space="preserve">a líder de </w:t>
      </w:r>
      <w:r w:rsidRPr="00EA3AA4">
        <w:rPr>
          <w:rFonts w:ascii="Arial" w:hAnsi="Arial" w:cs="Arial"/>
          <w:sz w:val="24"/>
          <w:lang w:val="es-MX"/>
        </w:rPr>
        <w:t>Gestión</w:t>
      </w:r>
      <w:r w:rsidRPr="00EA3AA4">
        <w:rPr>
          <w:rFonts w:ascii="Arial" w:hAnsi="Arial" w:cs="Arial"/>
          <w:sz w:val="24"/>
          <w:szCs w:val="24"/>
          <w:lang w:val="es-MX"/>
        </w:rPr>
        <w:t xml:space="preserve"> Ambiental por medio de oficio No. </w:t>
      </w:r>
      <w:r w:rsidRPr="00EA3AA4">
        <w:rPr>
          <w:rFonts w:ascii="Arial" w:hAnsi="Arial" w:cs="Arial"/>
          <w:sz w:val="24"/>
        </w:rPr>
        <w:t>211- 133 del 19-04-2024, nos muestra las variaciones que se obtuvieron en el primer trimestre:</w:t>
      </w:r>
    </w:p>
    <w:p w14:paraId="7E1B103C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F4AC202" w14:textId="77777777" w:rsidR="00EA3AA4" w:rsidRPr="00EA3AA4" w:rsidRDefault="00EA3AA4" w:rsidP="00EA3AA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3AA4">
        <w:rPr>
          <w:rFonts w:ascii="Arial" w:hAnsi="Arial" w:cs="Arial"/>
          <w:b/>
          <w:bCs/>
          <w:sz w:val="24"/>
          <w:szCs w:val="24"/>
          <w:lang w:val="es-MX"/>
        </w:rPr>
        <w:t>PROGRAMA DE AHORRO Y USO EFICIENTE DEL AGUA</w:t>
      </w:r>
    </w:p>
    <w:p w14:paraId="2201BC71" w14:textId="77777777" w:rsidR="00EA3AA4" w:rsidRPr="00EA3AA4" w:rsidRDefault="00EA3AA4" w:rsidP="00EA3AA4">
      <w:pPr>
        <w:pStyle w:val="Default"/>
        <w:spacing w:line="360" w:lineRule="auto"/>
        <w:jc w:val="both"/>
        <w:rPr>
          <w:color w:val="auto"/>
          <w:lang w:val="es-ES_tradnl" w:eastAsia="en-US"/>
        </w:rPr>
      </w:pPr>
      <w:r w:rsidRPr="00EA3AA4">
        <w:rPr>
          <w:color w:val="auto"/>
          <w:lang w:val="es-ES_tradnl" w:eastAsia="en-US"/>
        </w:rPr>
        <w:t>La grafica que se presenta esta calculada con los valores para los periodos de Enero y Febrero del año 2023 vs año 2024 de los cuales se determina lo siguiente:</w:t>
      </w:r>
    </w:p>
    <w:p w14:paraId="37A6FC50" w14:textId="524FCD6D" w:rsidR="00EA3AA4" w:rsidRPr="00EA3AA4" w:rsidRDefault="00EA3AA4" w:rsidP="00EA3AA4">
      <w:pPr>
        <w:pStyle w:val="Default"/>
        <w:spacing w:line="360" w:lineRule="auto"/>
        <w:jc w:val="both"/>
      </w:pPr>
      <w:r w:rsidRPr="00EA3AA4">
        <w:rPr>
          <w:color w:val="auto"/>
          <w:lang w:val="es-ES_tradnl" w:eastAsia="en-US"/>
        </w:rPr>
        <w:lastRenderedPageBreak/>
        <w:t>NOTA: la medición se realizó sin el mes Marzo teniendo en cuenta que no se cu</w:t>
      </w:r>
      <w:r w:rsidR="00AE7E3F">
        <w:rPr>
          <w:color w:val="auto"/>
          <w:lang w:val="es-ES_tradnl" w:eastAsia="en-US"/>
        </w:rPr>
        <w:t>e</w:t>
      </w:r>
      <w:r w:rsidRPr="00EA3AA4">
        <w:rPr>
          <w:color w:val="auto"/>
          <w:lang w:val="es-ES_tradnl" w:eastAsia="en-US"/>
        </w:rPr>
        <w:t>nta con este reporte.</w:t>
      </w:r>
    </w:p>
    <w:p w14:paraId="1C2A6AEC" w14:textId="77777777" w:rsidR="00EA3AA4" w:rsidRPr="00EA3AA4" w:rsidRDefault="00EA3AA4" w:rsidP="00EA3AA4">
      <w:pPr>
        <w:pStyle w:val="Default"/>
        <w:spacing w:line="360" w:lineRule="auto"/>
        <w:jc w:val="both"/>
      </w:pPr>
    </w:p>
    <w:p w14:paraId="22549BC1" w14:textId="77777777" w:rsidR="00EA3AA4" w:rsidRPr="00EA3AA4" w:rsidRDefault="00EA3AA4" w:rsidP="00EA3AA4">
      <w:pPr>
        <w:pStyle w:val="Default"/>
        <w:spacing w:line="360" w:lineRule="auto"/>
        <w:jc w:val="both"/>
        <w:rPr>
          <w:i/>
          <w:sz w:val="18"/>
          <w:szCs w:val="18"/>
          <w:lang w:val="es-ES_tradnl"/>
        </w:rPr>
      </w:pPr>
      <w:r w:rsidRPr="00EA3AA4">
        <w:rPr>
          <w:noProof/>
          <w:lang w:val="es-CO"/>
        </w:rPr>
        <w:drawing>
          <wp:inline distT="0" distB="0" distL="0" distR="0" wp14:anchorId="522B41B9" wp14:editId="60853C7C">
            <wp:extent cx="5800725" cy="2755265"/>
            <wp:effectExtent l="0" t="0" r="9525" b="6985"/>
            <wp:docPr id="14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2EFA9B07-D589-A6FB-0B9A-79458FB405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2EFA9B07-D589-A6FB-0B9A-79458FB4053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01496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A3AA4">
        <w:rPr>
          <w:b/>
          <w:i/>
          <w:sz w:val="18"/>
          <w:szCs w:val="18"/>
          <w:lang w:val="es-ES_tradnl"/>
        </w:rPr>
        <w:t xml:space="preserve"> Fuente:</w:t>
      </w:r>
      <w:r w:rsidRPr="00EA3AA4">
        <w:rPr>
          <w:i/>
          <w:sz w:val="18"/>
          <w:szCs w:val="18"/>
          <w:lang w:val="es-ES_tradnl"/>
        </w:rPr>
        <w:t xml:space="preserve"> Gestión Ambiental.</w:t>
      </w:r>
    </w:p>
    <w:p w14:paraId="22E8018C" w14:textId="77777777" w:rsidR="00EA3AA4" w:rsidRPr="00EA3AA4" w:rsidRDefault="00EA3AA4" w:rsidP="00EA3AA4">
      <w:pPr>
        <w:pStyle w:val="Default"/>
        <w:spacing w:line="360" w:lineRule="auto"/>
        <w:jc w:val="both"/>
        <w:rPr>
          <w:i/>
          <w:sz w:val="18"/>
          <w:szCs w:val="18"/>
          <w:lang w:val="es-ES_tradnl"/>
        </w:rPr>
      </w:pPr>
    </w:p>
    <w:p w14:paraId="399027CF" w14:textId="77777777" w:rsidR="00EA3AA4" w:rsidRPr="00EA3AA4" w:rsidRDefault="00EA3AA4" w:rsidP="00EA3AA4">
      <w:pPr>
        <w:pStyle w:val="Default"/>
        <w:spacing w:line="360" w:lineRule="auto"/>
        <w:jc w:val="both"/>
      </w:pPr>
      <w:r w:rsidRPr="00EA3AA4">
        <w:t>Para el primer trimestre de 2024, se presentó una disminución de agua de 25,92 m3, frente al primer trimestre de 2023.</w:t>
      </w:r>
    </w:p>
    <w:p w14:paraId="33FB1FDA" w14:textId="77777777" w:rsidR="00EA3AA4" w:rsidRPr="00EA3AA4" w:rsidRDefault="00EA3AA4" w:rsidP="00EA3AA4">
      <w:pPr>
        <w:pStyle w:val="Default"/>
        <w:spacing w:line="360" w:lineRule="auto"/>
        <w:jc w:val="both"/>
        <w:rPr>
          <w:color w:val="auto"/>
          <w:lang w:val="es-ES_tradnl" w:eastAsia="en-US"/>
        </w:rPr>
      </w:pPr>
      <w:r w:rsidRPr="00EA3AA4">
        <w:rPr>
          <w:color w:val="auto"/>
          <w:lang w:val="es-ES_tradnl" w:eastAsia="en-US"/>
        </w:rPr>
        <w:t xml:space="preserve">Se puede evidenciar que el consumo de agua, disminuyo en comparativa del primer trimestre del 2023. </w:t>
      </w:r>
    </w:p>
    <w:p w14:paraId="4401B155" w14:textId="77777777" w:rsidR="00EA3AA4" w:rsidRPr="00EA3AA4" w:rsidRDefault="00EA3AA4" w:rsidP="00EA3AA4">
      <w:pPr>
        <w:pStyle w:val="Default"/>
        <w:spacing w:line="360" w:lineRule="auto"/>
        <w:jc w:val="both"/>
        <w:rPr>
          <w:i/>
          <w:sz w:val="18"/>
          <w:szCs w:val="18"/>
          <w:lang w:val="es-ES_tradnl"/>
        </w:rPr>
      </w:pPr>
    </w:p>
    <w:p w14:paraId="62855450" w14:textId="77777777" w:rsidR="00EA3AA4" w:rsidRPr="00EA3AA4" w:rsidRDefault="00EA3AA4" w:rsidP="00EA3AA4">
      <w:pPr>
        <w:jc w:val="both"/>
        <w:rPr>
          <w:rFonts w:ascii="Arial" w:hAnsi="Arial" w:cs="Arial"/>
          <w:b/>
          <w:bCs/>
          <w:szCs w:val="24"/>
        </w:rPr>
      </w:pPr>
      <w:r w:rsidRPr="00EA3AA4">
        <w:rPr>
          <w:rFonts w:ascii="Arial" w:hAnsi="Arial" w:cs="Arial"/>
          <w:b/>
          <w:bCs/>
          <w:szCs w:val="24"/>
        </w:rPr>
        <w:t>AHORRO Y USO EFICIENTE DE LA ENERGÍA</w:t>
      </w:r>
    </w:p>
    <w:p w14:paraId="300070A2" w14:textId="77777777" w:rsidR="00EA3AA4" w:rsidRPr="00EA3AA4" w:rsidRDefault="00EA3AA4" w:rsidP="00EA3AA4">
      <w:pPr>
        <w:jc w:val="both"/>
        <w:rPr>
          <w:rFonts w:ascii="Arial" w:hAnsi="Arial" w:cs="Arial"/>
          <w:b/>
          <w:bCs/>
          <w:szCs w:val="24"/>
        </w:rPr>
      </w:pPr>
    </w:p>
    <w:p w14:paraId="1BEDBC16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  <w:r w:rsidRPr="00EA3AA4">
        <w:rPr>
          <w:rFonts w:ascii="Arial" w:hAnsi="Arial" w:cs="Arial"/>
          <w:noProof/>
          <w:color w:val="FF0000"/>
          <w:sz w:val="24"/>
          <w:szCs w:val="24"/>
        </w:rPr>
        <w:lastRenderedPageBreak/>
        <w:drawing>
          <wp:inline distT="0" distB="0" distL="0" distR="0" wp14:anchorId="726E388F" wp14:editId="097CCC26">
            <wp:extent cx="5017443" cy="2755631"/>
            <wp:effectExtent l="0" t="0" r="0" b="6985"/>
            <wp:docPr id="12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E3C76741-3998-C5C1-3518-A92A3E670C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E3C76741-3998-C5C1-3518-A92A3E670C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17443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556B8A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i/>
          <w:sz w:val="18"/>
          <w:szCs w:val="18"/>
          <w:lang w:val="es-ES_tradnl"/>
        </w:rPr>
      </w:pPr>
      <w:r w:rsidRPr="00EA3AA4">
        <w:rPr>
          <w:rFonts w:ascii="Arial" w:hAnsi="Arial" w:cs="Arial"/>
          <w:b/>
          <w:i/>
          <w:sz w:val="18"/>
          <w:szCs w:val="18"/>
          <w:lang w:val="es-ES_tradnl"/>
        </w:rPr>
        <w:t xml:space="preserve"> Fuente:</w:t>
      </w:r>
      <w:r w:rsidRPr="00EA3AA4">
        <w:rPr>
          <w:rFonts w:ascii="Arial" w:hAnsi="Arial" w:cs="Arial"/>
          <w:i/>
          <w:sz w:val="18"/>
          <w:szCs w:val="18"/>
          <w:lang w:val="es-ES_tradnl"/>
        </w:rPr>
        <w:t xml:space="preserve"> Gestión Ambiental.</w:t>
      </w:r>
    </w:p>
    <w:p w14:paraId="0A0B54EB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color w:val="FF0000"/>
          <w:sz w:val="24"/>
          <w:szCs w:val="24"/>
        </w:rPr>
      </w:pPr>
    </w:p>
    <w:p w14:paraId="6FC56F4B" w14:textId="77777777" w:rsidR="00EA3AA4" w:rsidRPr="00EA3AA4" w:rsidRDefault="00EA3AA4" w:rsidP="00EA3AA4">
      <w:pPr>
        <w:pStyle w:val="Default"/>
        <w:rPr>
          <w:color w:val="auto"/>
          <w:lang w:val="es-ES_tradnl" w:eastAsia="en-US"/>
        </w:rPr>
      </w:pPr>
    </w:p>
    <w:p w14:paraId="1682714C" w14:textId="1440E7B6" w:rsidR="008D5BEB" w:rsidRPr="008D5BEB" w:rsidRDefault="00EA3AA4" w:rsidP="008D5BEB">
      <w:pPr>
        <w:pStyle w:val="Default"/>
        <w:numPr>
          <w:ilvl w:val="0"/>
          <w:numId w:val="1"/>
        </w:numPr>
        <w:rPr>
          <w:lang w:val="es-ES_tradnl"/>
        </w:rPr>
      </w:pPr>
      <w:r w:rsidRPr="008D5BEB">
        <w:rPr>
          <w:color w:val="auto"/>
          <w:lang w:val="es-ES_tradnl" w:eastAsia="en-US"/>
        </w:rPr>
        <w:t xml:space="preserve">Para el primer trimestre del año 2024 </w:t>
      </w:r>
      <w:r w:rsidR="008D5BEB">
        <w:rPr>
          <w:color w:val="auto"/>
          <w:lang w:val="es-ES_tradnl" w:eastAsia="en-US"/>
        </w:rPr>
        <w:t xml:space="preserve">al mismo de 2024 se observa un aumento en </w:t>
      </w:r>
      <w:r w:rsidR="00D62567">
        <w:rPr>
          <w:color w:val="auto"/>
          <w:lang w:val="es-ES_tradnl" w:eastAsia="en-US"/>
        </w:rPr>
        <w:t xml:space="preserve">el ahorro de energía a través de las diferentes campañas de ahorro y uso eficiente de energía </w:t>
      </w:r>
      <w:r w:rsidR="008D5BEB">
        <w:rPr>
          <w:color w:val="auto"/>
          <w:lang w:val="es-ES_tradnl" w:eastAsia="en-US"/>
        </w:rPr>
        <w:t>en comparación para la vigencia 2023</w:t>
      </w:r>
    </w:p>
    <w:p w14:paraId="17822913" w14:textId="58AA40BD" w:rsidR="00EA3AA4" w:rsidRPr="00D62567" w:rsidRDefault="00EA3AA4" w:rsidP="00D62567">
      <w:pPr>
        <w:pStyle w:val="Default"/>
        <w:ind w:left="360"/>
        <w:rPr>
          <w:lang w:val="es-ES_tradnl"/>
        </w:rPr>
      </w:pPr>
      <w:r w:rsidRPr="00EA3AA4">
        <w:rPr>
          <w:noProof/>
        </w:rPr>
        <w:t xml:space="preserve">     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1560"/>
        <w:gridCol w:w="1531"/>
        <w:gridCol w:w="220"/>
        <w:gridCol w:w="1460"/>
        <w:gridCol w:w="1277"/>
      </w:tblGrid>
      <w:tr w:rsidR="00EA3AA4" w:rsidRPr="00EA3AA4" w14:paraId="3404A2FD" w14:textId="77777777" w:rsidTr="00AF6F29">
        <w:trPr>
          <w:trHeight w:val="61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E8156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                    CONSUMO CELULAR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564AC5D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23549D2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DD58E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7D6815F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Variación Absoluta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B2E2314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Variación Porcentual</w:t>
            </w:r>
          </w:p>
        </w:tc>
      </w:tr>
      <w:tr w:rsidR="00EA3AA4" w:rsidRPr="00EA3AA4" w14:paraId="45CB4D8C" w14:textId="77777777" w:rsidTr="00AF6F29">
        <w:trPr>
          <w:trHeight w:val="31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D8CF7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45BD65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$15,579,733.38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F811E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$16,606,187.89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2EF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DE5CA" w14:textId="77777777" w:rsidR="00EA3AA4" w:rsidRPr="00EA3AA4" w:rsidRDefault="00EA3AA4" w:rsidP="00AF6F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-$1,026,454.51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574B6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6%</w:t>
            </w:r>
          </w:p>
        </w:tc>
      </w:tr>
    </w:tbl>
    <w:p w14:paraId="236ACF20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i/>
          <w:sz w:val="16"/>
          <w:szCs w:val="24"/>
          <w:lang w:val="es-ES_tradnl"/>
        </w:rPr>
        <w:t>Fuente:</w:t>
      </w:r>
      <w:r w:rsidRPr="00EA3AA4">
        <w:rPr>
          <w:rFonts w:ascii="Arial" w:hAnsi="Arial" w:cs="Arial"/>
          <w:i/>
          <w:sz w:val="16"/>
          <w:szCs w:val="24"/>
          <w:lang w:val="es-ES_tradnl"/>
        </w:rPr>
        <w:t xml:space="preserve"> Grupo Ambiente Físico y Servicios Generales</w:t>
      </w:r>
      <w:r w:rsidRPr="00EA3AA4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5398BB3E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25541157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El profesional especializado grado III de Gestión Recursos Físicos y Servicios Generales por medio del oficio No. 640-059 del 23-04-2024, manifiesta que en el transcurso de este </w:t>
      </w:r>
    </w:p>
    <w:p w14:paraId="388CCEF1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trimestre respecto al gasto del consumo de celular se puede observar una disminución en la variación porcentual de 6%, para el primer trimestre de la vigencia 2024, que se refleja en la variación en el costo del servicio de telefonía móvil. </w:t>
      </w:r>
    </w:p>
    <w:p w14:paraId="0CEBD1AA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noProof/>
        </w:rPr>
        <w:lastRenderedPageBreak/>
        <w:drawing>
          <wp:inline distT="0" distB="0" distL="0" distR="0" wp14:anchorId="13B08D92" wp14:editId="7733E39E">
            <wp:extent cx="4505325" cy="2762250"/>
            <wp:effectExtent l="0" t="0" r="9525" b="0"/>
            <wp:docPr id="18" name="Gráfico 1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DD71FA1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EA3AA4">
        <w:rPr>
          <w:rFonts w:ascii="Arial" w:hAnsi="Arial" w:cs="Arial"/>
          <w:noProof/>
          <w:sz w:val="24"/>
          <w:szCs w:val="24"/>
          <w:lang w:eastAsia="es-CO"/>
        </w:rPr>
        <w:t xml:space="preserve">                            </w:t>
      </w:r>
    </w:p>
    <w:p w14:paraId="50E53828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EA3AA4">
        <w:rPr>
          <w:rFonts w:ascii="Arial" w:hAnsi="Arial" w:cs="Arial"/>
          <w:noProof/>
          <w:sz w:val="24"/>
          <w:szCs w:val="24"/>
          <w:lang w:eastAsia="es-CO"/>
        </w:rPr>
        <w:t xml:space="preserve">                   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2"/>
        <w:gridCol w:w="1670"/>
        <w:gridCol w:w="1531"/>
        <w:gridCol w:w="220"/>
        <w:gridCol w:w="1460"/>
        <w:gridCol w:w="1277"/>
      </w:tblGrid>
      <w:tr w:rsidR="00EA3AA4" w:rsidRPr="00EA3AA4" w14:paraId="1D71859B" w14:textId="77777777" w:rsidTr="00AF6F29">
        <w:trPr>
          <w:trHeight w:val="615"/>
        </w:trPr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83A1D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GASTOS VEHICULOS (Filtros, Combustibles, Lubricantes y Seguros, Gestión Vehicular GPS)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4CA2D5F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B3B7041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E1FD0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1A27633A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Variación Absoluta  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4167ACA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Variación Porcentual</w:t>
            </w:r>
          </w:p>
        </w:tc>
      </w:tr>
      <w:tr w:rsidR="00EA3AA4" w:rsidRPr="00EA3AA4" w14:paraId="31012349" w14:textId="77777777" w:rsidTr="00AF6F29">
        <w:trPr>
          <w:trHeight w:val="345"/>
        </w:trPr>
        <w:tc>
          <w:tcPr>
            <w:tcW w:w="3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F4647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7E9C1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Cs/>
                <w:lang w:val="es-ES"/>
              </w:rPr>
              <w:t>$70,752,783.19</w:t>
            </w:r>
          </w:p>
        </w:tc>
        <w:tc>
          <w:tcPr>
            <w:tcW w:w="1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F9AC1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Cs/>
                <w:sz w:val="20"/>
                <w:szCs w:val="20"/>
                <w:lang w:val="es-ES"/>
              </w:rPr>
              <w:t>$53,806,956.16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0D1E0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070A4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-$16,945,827.03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E1D90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31%</w:t>
            </w:r>
          </w:p>
        </w:tc>
      </w:tr>
    </w:tbl>
    <w:p w14:paraId="13B378AB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i/>
          <w:sz w:val="18"/>
          <w:szCs w:val="24"/>
          <w:lang w:val="es-ES_tradnl"/>
        </w:rPr>
        <w:t>Fuente:</w:t>
      </w:r>
      <w:r w:rsidRPr="00EA3AA4">
        <w:rPr>
          <w:rFonts w:ascii="Arial" w:hAnsi="Arial" w:cs="Arial"/>
          <w:i/>
          <w:sz w:val="18"/>
          <w:szCs w:val="24"/>
          <w:lang w:val="es-ES_tradnl"/>
        </w:rPr>
        <w:t xml:space="preserve"> Grupo Ambiente Físico y Servicios Generales</w:t>
      </w:r>
      <w:r w:rsidRPr="00EA3AA4">
        <w:rPr>
          <w:rFonts w:ascii="Arial" w:hAnsi="Arial" w:cs="Arial"/>
          <w:i/>
          <w:sz w:val="24"/>
          <w:szCs w:val="24"/>
          <w:lang w:val="es-ES_tradnl"/>
        </w:rPr>
        <w:t>.</w:t>
      </w:r>
    </w:p>
    <w:p w14:paraId="67290718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  <w:r w:rsidRPr="00EA3AA4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1CB00C7A" wp14:editId="28DB6356">
            <wp:simplePos x="0" y="0"/>
            <wp:positionH relativeFrom="column">
              <wp:posOffset>1071245</wp:posOffset>
            </wp:positionH>
            <wp:positionV relativeFrom="paragraph">
              <wp:posOffset>26035</wp:posOffset>
            </wp:positionV>
            <wp:extent cx="3819525" cy="2600325"/>
            <wp:effectExtent l="0" t="0" r="9525" b="9525"/>
            <wp:wrapSquare wrapText="bothSides"/>
            <wp:docPr id="9" name="Gráfico 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14:paraId="2C020ECB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65FE4AE0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678B5800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67BBF607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30DA5850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437AD2DF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59F89EBC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31EE7774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246958DC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7882C0D7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4B2CFEE7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183BB511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459E1C26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7C3BFE24" w14:textId="77777777" w:rsidR="00EA3AA4" w:rsidRPr="00EA3AA4" w:rsidRDefault="00EA3AA4" w:rsidP="00EA3AA4">
      <w:pPr>
        <w:pStyle w:val="Default"/>
        <w:jc w:val="both"/>
        <w:rPr>
          <w:lang w:val="es-ES_tradnl"/>
        </w:rPr>
      </w:pPr>
      <w:r w:rsidRPr="00EA3AA4">
        <w:rPr>
          <w:lang w:val="es-ES_tradnl"/>
        </w:rPr>
        <w:t>El profesional especializado grado III de Gestión Recursos Físicos y Servicios Generales por medio del oficio No. 640-059 del 23-04-2024, manifiesta que en el transcurso de este trimestre se observa un aumento en la variación porcentual de 31%, frente al primer trimestre 2023. T</w:t>
      </w:r>
      <w:r w:rsidRPr="00EA3AA4">
        <w:rPr>
          <w:color w:val="auto"/>
          <w:lang w:val="es-ES_tradnl" w:eastAsia="en-US"/>
        </w:rPr>
        <w:t>eniendo en cuenta que aún no Se cuenta con el reporte del mes de marzo del suministro de combustible.</w:t>
      </w:r>
    </w:p>
    <w:p w14:paraId="035EFB2A" w14:textId="77777777" w:rsidR="00EA3AA4" w:rsidRPr="00EA3AA4" w:rsidRDefault="00EA3AA4" w:rsidP="00EA3AA4">
      <w:pPr>
        <w:spacing w:after="0"/>
        <w:jc w:val="center"/>
        <w:rPr>
          <w:rFonts w:ascii="Arial" w:hAnsi="Arial" w:cs="Arial"/>
        </w:rPr>
      </w:pP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1560"/>
        <w:gridCol w:w="1480"/>
        <w:gridCol w:w="220"/>
        <w:gridCol w:w="1460"/>
        <w:gridCol w:w="1277"/>
      </w:tblGrid>
      <w:tr w:rsidR="00EA3AA4" w:rsidRPr="00EA3AA4" w14:paraId="3B2AF567" w14:textId="77777777" w:rsidTr="00AF6F29">
        <w:trPr>
          <w:trHeight w:val="615"/>
        </w:trPr>
        <w:tc>
          <w:tcPr>
            <w:tcW w:w="39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63C7E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VIATICOS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EDB9D7E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A35BE04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/>
              </w:rPr>
              <w:t>1 TRIMESTRE 2023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79816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6226EC4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 xml:space="preserve">Variación Absoluta  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20028D2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  <w:t>Variación Porcentual</w:t>
            </w:r>
          </w:p>
        </w:tc>
      </w:tr>
      <w:tr w:rsidR="00EA3AA4" w:rsidRPr="00EA3AA4" w14:paraId="082EF87F" w14:textId="77777777" w:rsidTr="00AF6F29">
        <w:trPr>
          <w:trHeight w:val="547"/>
        </w:trPr>
        <w:tc>
          <w:tcPr>
            <w:tcW w:w="39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54695" w14:textId="77777777" w:rsidR="00EA3AA4" w:rsidRPr="00EA3AA4" w:rsidRDefault="00EA3AA4" w:rsidP="00AF6F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1BDFD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lang w:val="es-ES"/>
              </w:rPr>
              <w:t>$</w:t>
            </w:r>
            <w:r w:rsidRPr="00EA3AA4">
              <w:rPr>
                <w:rFonts w:ascii="Arial" w:hAnsi="Arial" w:cs="Arial"/>
                <w:lang w:val="es-ES_tradnl"/>
              </w:rPr>
              <w:t>7.519.573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25020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  <w:t>$9,234,837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C4D4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53AD65" w14:textId="77777777" w:rsidR="00EA3AA4" w:rsidRPr="00EA3AA4" w:rsidRDefault="00EA3AA4" w:rsidP="00AF6F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A3AA4">
              <w:rPr>
                <w:rFonts w:ascii="Arial" w:hAnsi="Arial" w:cs="Arial"/>
                <w:color w:val="000000"/>
                <w:sz w:val="18"/>
                <w:szCs w:val="18"/>
              </w:rPr>
              <w:t>-$1,715,264.00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FADE4" w14:textId="77777777" w:rsidR="00EA3AA4" w:rsidRPr="00EA3AA4" w:rsidRDefault="00EA3AA4" w:rsidP="00AF6F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s-ES"/>
              </w:rPr>
            </w:pPr>
            <w:r w:rsidRPr="00EA3AA4">
              <w:rPr>
                <w:rFonts w:ascii="Arial" w:hAnsi="Arial" w:cs="Arial"/>
                <w:color w:val="000000"/>
              </w:rPr>
              <w:t>-19%</w:t>
            </w:r>
          </w:p>
        </w:tc>
      </w:tr>
    </w:tbl>
    <w:p w14:paraId="0CFFCC7F" w14:textId="77777777" w:rsidR="00EA3AA4" w:rsidRPr="00EA3AA4" w:rsidRDefault="00EA3AA4" w:rsidP="00EA3AA4">
      <w:pPr>
        <w:spacing w:after="0"/>
        <w:rPr>
          <w:rFonts w:ascii="Arial" w:hAnsi="Arial" w:cs="Arial"/>
        </w:rPr>
      </w:pPr>
      <w:r w:rsidRPr="00EA3AA4">
        <w:rPr>
          <w:rFonts w:ascii="Arial" w:hAnsi="Arial" w:cs="Arial"/>
          <w:b/>
          <w:i/>
          <w:sz w:val="18"/>
          <w:szCs w:val="24"/>
          <w:lang w:val="es-ES_tradnl"/>
        </w:rPr>
        <w:t>Fuente:</w:t>
      </w:r>
      <w:r w:rsidRPr="00EA3AA4">
        <w:rPr>
          <w:rFonts w:ascii="Arial" w:hAnsi="Arial" w:cs="Arial"/>
          <w:i/>
          <w:sz w:val="18"/>
          <w:szCs w:val="24"/>
          <w:lang w:val="es-ES_tradnl"/>
        </w:rPr>
        <w:t xml:space="preserve"> Grupo Administrativo y de Talento Humano.</w:t>
      </w:r>
    </w:p>
    <w:p w14:paraId="21B557E8" w14:textId="77777777" w:rsidR="00471A73" w:rsidRDefault="00471A73" w:rsidP="00EA3AA4">
      <w:pPr>
        <w:spacing w:after="0"/>
        <w:jc w:val="both"/>
        <w:rPr>
          <w:rFonts w:ascii="Arial" w:hAnsi="Arial" w:cs="Arial"/>
          <w:sz w:val="24"/>
        </w:rPr>
      </w:pPr>
    </w:p>
    <w:p w14:paraId="70EE5087" w14:textId="6FF4E9AC" w:rsidR="00EA3AA4" w:rsidRPr="00EA3AA4" w:rsidRDefault="00EA3AA4" w:rsidP="00EA3AA4">
      <w:pPr>
        <w:spacing w:after="0"/>
        <w:jc w:val="both"/>
        <w:rPr>
          <w:rFonts w:ascii="Arial" w:hAnsi="Arial" w:cs="Arial"/>
        </w:rPr>
      </w:pPr>
      <w:r w:rsidRPr="00EA3AA4">
        <w:rPr>
          <w:rFonts w:ascii="Arial" w:hAnsi="Arial" w:cs="Arial"/>
          <w:sz w:val="24"/>
        </w:rPr>
        <w:t xml:space="preserve">Respecto a gastos de viáticos </w:t>
      </w:r>
      <w:r w:rsidRPr="00EA3AA4">
        <w:rPr>
          <w:rFonts w:ascii="Arial" w:hAnsi="Arial" w:cs="Arial"/>
          <w:sz w:val="24"/>
          <w:szCs w:val="24"/>
          <w:lang w:val="es-ES_tradnl"/>
        </w:rPr>
        <w:t>La profesional especializada en Gestión Humana por medio de oficio No. 610-826 del 10 de abril del 2024, relaciona un valor de $ 7.519.573 del primer trimestre 2024, con respecto al primer trimestre 2023, por un valor de $ 9.428.842, donde Se evidencia disminución en la variación porcentual del -19% con respecto al primer  trimestre 2023.</w:t>
      </w:r>
    </w:p>
    <w:p w14:paraId="01944268" w14:textId="77777777" w:rsidR="00EA3AA4" w:rsidRPr="00EA3AA4" w:rsidRDefault="00EA3AA4" w:rsidP="00EA3AA4">
      <w:pPr>
        <w:spacing w:after="0" w:line="240" w:lineRule="auto"/>
        <w:jc w:val="center"/>
        <w:rPr>
          <w:rFonts w:ascii="Arial" w:hAnsi="Arial" w:cs="Arial"/>
          <w:noProof/>
          <w:lang w:val="es-ES"/>
        </w:rPr>
      </w:pPr>
    </w:p>
    <w:p w14:paraId="2FC450E5" w14:textId="77777777" w:rsidR="00EA3AA4" w:rsidRPr="00EA3AA4" w:rsidRDefault="00EA3AA4" w:rsidP="00EA3AA4">
      <w:pPr>
        <w:spacing w:after="0" w:line="240" w:lineRule="auto"/>
        <w:jc w:val="center"/>
        <w:rPr>
          <w:rFonts w:ascii="Arial" w:hAnsi="Arial" w:cs="Arial"/>
          <w:noProof/>
          <w:lang w:val="es-ES"/>
        </w:rPr>
      </w:pPr>
    </w:p>
    <w:p w14:paraId="1960351D" w14:textId="77777777" w:rsidR="00EA3AA4" w:rsidRPr="00EA3AA4" w:rsidRDefault="00EA3AA4" w:rsidP="00EA3AA4">
      <w:pPr>
        <w:spacing w:after="0" w:line="240" w:lineRule="auto"/>
        <w:jc w:val="center"/>
        <w:rPr>
          <w:rFonts w:ascii="Arial" w:hAnsi="Arial" w:cs="Arial"/>
          <w:noProof/>
          <w:lang w:val="es-ES"/>
        </w:rPr>
      </w:pPr>
      <w:r w:rsidRPr="00EA3AA4">
        <w:rPr>
          <w:rFonts w:ascii="Arial" w:hAnsi="Arial" w:cs="Arial"/>
          <w:noProof/>
        </w:rPr>
        <w:drawing>
          <wp:inline distT="0" distB="0" distL="0" distR="0" wp14:anchorId="037EAADE" wp14:editId="2D6DCB36">
            <wp:extent cx="4600575" cy="2733675"/>
            <wp:effectExtent l="0" t="0" r="9525" b="9525"/>
            <wp:docPr id="19" name="Gráfico 19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AE2694D" w14:textId="77777777" w:rsidR="00EA3AA4" w:rsidRPr="00EA3AA4" w:rsidRDefault="00EA3AA4" w:rsidP="00EA3AA4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2F8E383" w14:textId="013D1281" w:rsid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1EFB8049" w14:textId="31752472" w:rsid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p w14:paraId="76040A08" w14:textId="1401CA96" w:rsidR="00EA3AA4" w:rsidRDefault="00EA3AA4" w:rsidP="00EA3AA4">
      <w:pPr>
        <w:spacing w:after="0"/>
        <w:rPr>
          <w:rFonts w:ascii="Arial" w:hAnsi="Arial" w:cs="Arial"/>
          <w:i/>
          <w:sz w:val="24"/>
          <w:szCs w:val="24"/>
          <w:lang w:val="es-ES_tradnl"/>
        </w:rPr>
      </w:pP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1480"/>
        <w:gridCol w:w="1840"/>
        <w:gridCol w:w="1431"/>
        <w:gridCol w:w="1920"/>
      </w:tblGrid>
      <w:tr w:rsidR="00EA3AA4" w:rsidRPr="00EA3AA4" w14:paraId="127BCFAA" w14:textId="77777777" w:rsidTr="00EA3AA4">
        <w:trPr>
          <w:trHeight w:val="315"/>
        </w:trPr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BE14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EA3AA4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 xml:space="preserve">CONTRATACION 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7424D729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EA3AA4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1 TRIMESTRE 2024</w:t>
            </w:r>
          </w:p>
        </w:tc>
        <w:tc>
          <w:tcPr>
            <w:tcW w:w="33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14:paraId="445F2E30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  <w:r w:rsidRPr="00EA3AA4"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  <w:t>1 TRIMESTRE 2023</w:t>
            </w:r>
          </w:p>
        </w:tc>
      </w:tr>
      <w:tr w:rsidR="00EA3AA4" w:rsidRPr="00EA3AA4" w14:paraId="57D82E35" w14:textId="77777777" w:rsidTr="00EA3AA4">
        <w:trPr>
          <w:trHeight w:val="630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A79A3" w14:textId="77777777" w:rsidR="00EA3AA4" w:rsidRPr="00EA3AA4" w:rsidRDefault="00EA3AA4" w:rsidP="00EA3A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27923A2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A3A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No. Contratos Suscritos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C58A0EA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A3A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VALOR TOTAL  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F223182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A3A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No. Contratos Suscritos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DD24CC7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EA3AA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val="es-ES" w:eastAsia="es-ES"/>
              </w:rPr>
              <w:t xml:space="preserve">VALOR TOTAL                          </w:t>
            </w:r>
          </w:p>
        </w:tc>
      </w:tr>
      <w:tr w:rsidR="00EA3AA4" w:rsidRPr="00EA3AA4" w14:paraId="0EB8D1E9" w14:textId="77777777" w:rsidTr="00EA3AA4">
        <w:trPr>
          <w:trHeight w:val="315"/>
        </w:trPr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17EC6" w14:textId="77777777" w:rsidR="00EA3AA4" w:rsidRPr="00EA3AA4" w:rsidRDefault="00EA3AA4" w:rsidP="00EA3AA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s-ES" w:eastAsia="es-ES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92B66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28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2CE1C" w14:textId="77777777" w:rsidR="00EA3AA4" w:rsidRPr="00EA3AA4" w:rsidRDefault="00EA3AA4" w:rsidP="00EA3A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$8,721,156,498.34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9CAEF" w14:textId="77777777" w:rsidR="00EA3AA4" w:rsidRPr="00EA3AA4" w:rsidRDefault="00EA3AA4" w:rsidP="00EA3A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B0698" w14:textId="77777777" w:rsidR="00EA3AA4" w:rsidRPr="00EA3AA4" w:rsidRDefault="00EA3AA4" w:rsidP="00EA3AA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</w:pPr>
            <w:r w:rsidRPr="00EA3AA4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"/>
              </w:rPr>
              <w:t>$33,845,091,231.00</w:t>
            </w:r>
          </w:p>
        </w:tc>
      </w:tr>
    </w:tbl>
    <w:p w14:paraId="2E707BF6" w14:textId="4FD21A38" w:rsidR="00EA3AA4" w:rsidRDefault="00EA3AA4" w:rsidP="00EA3AA4">
      <w:pPr>
        <w:spacing w:after="0"/>
        <w:rPr>
          <w:rFonts w:ascii="Arial" w:hAnsi="Arial" w:cs="Arial"/>
          <w:i/>
          <w:sz w:val="18"/>
          <w:szCs w:val="24"/>
          <w:lang w:val="es-ES_tradnl"/>
        </w:rPr>
      </w:pPr>
      <w:r w:rsidRPr="00EA3AA4">
        <w:rPr>
          <w:rFonts w:ascii="Arial" w:hAnsi="Arial" w:cs="Arial"/>
          <w:b/>
          <w:i/>
          <w:sz w:val="18"/>
          <w:szCs w:val="24"/>
          <w:lang w:val="es-ES_tradnl"/>
        </w:rPr>
        <w:t>Fuente:</w:t>
      </w:r>
      <w:r w:rsidRPr="00EA3AA4">
        <w:rPr>
          <w:rFonts w:ascii="Arial" w:hAnsi="Arial" w:cs="Arial"/>
          <w:i/>
          <w:sz w:val="18"/>
          <w:szCs w:val="24"/>
          <w:lang w:val="es-ES_tradnl"/>
        </w:rPr>
        <w:t xml:space="preserve"> Secretaria General.</w:t>
      </w:r>
    </w:p>
    <w:p w14:paraId="23EC4B3D" w14:textId="3B0F20AD" w:rsidR="00EA3AA4" w:rsidRDefault="00EA3AA4" w:rsidP="00EA3AA4">
      <w:pPr>
        <w:spacing w:after="0"/>
        <w:rPr>
          <w:rFonts w:ascii="Arial" w:hAnsi="Arial" w:cs="Arial"/>
          <w:i/>
          <w:sz w:val="18"/>
          <w:szCs w:val="24"/>
          <w:lang w:val="es-ES_tradnl"/>
        </w:rPr>
      </w:pPr>
    </w:p>
    <w:p w14:paraId="4E656B8E" w14:textId="23DC1735" w:rsidR="00EA3AA4" w:rsidRDefault="00EA3AA4" w:rsidP="00EA3AA4">
      <w:pPr>
        <w:spacing w:after="0"/>
        <w:rPr>
          <w:rFonts w:ascii="Arial" w:hAnsi="Arial" w:cs="Arial"/>
          <w:i/>
          <w:sz w:val="18"/>
          <w:szCs w:val="24"/>
          <w:lang w:val="es-ES_tradnl"/>
        </w:rPr>
      </w:pPr>
    </w:p>
    <w:p w14:paraId="4D72FFF4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18"/>
          <w:szCs w:val="24"/>
          <w:lang w:val="es-ES_tradnl"/>
        </w:rPr>
      </w:pPr>
    </w:p>
    <w:p w14:paraId="49BAC820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i/>
          <w:sz w:val="18"/>
          <w:szCs w:val="24"/>
          <w:lang w:val="es-ES_tradnl"/>
        </w:rPr>
      </w:pPr>
      <w:r w:rsidRPr="00EA3AA4">
        <w:rPr>
          <w:rFonts w:ascii="Arial" w:hAnsi="Arial" w:cs="Arial"/>
          <w:noProof/>
        </w:rPr>
        <w:lastRenderedPageBreak/>
        <w:drawing>
          <wp:inline distT="0" distB="0" distL="0" distR="0" wp14:anchorId="681991CF" wp14:editId="37FB9F12">
            <wp:extent cx="4391025" cy="2743200"/>
            <wp:effectExtent l="0" t="0" r="9525" b="0"/>
            <wp:docPr id="10" name="Gráfico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D9C4872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18"/>
          <w:szCs w:val="24"/>
          <w:lang w:val="es-ES_tradnl"/>
        </w:rPr>
      </w:pPr>
    </w:p>
    <w:p w14:paraId="0F940892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18"/>
          <w:szCs w:val="24"/>
          <w:lang w:val="es-ES_tradnl"/>
        </w:rPr>
      </w:pPr>
    </w:p>
    <w:p w14:paraId="3D1983A2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EA3AA4">
        <w:rPr>
          <w:rFonts w:ascii="Arial" w:hAnsi="Arial" w:cs="Arial"/>
          <w:noProof/>
          <w:sz w:val="24"/>
          <w:szCs w:val="24"/>
          <w:lang w:eastAsia="es-CO"/>
        </w:rPr>
        <w:t>Por medio de oficio 110-0208 del 18 de abril 2024, la Secretaria General informa que frente al valor contratado durante el primer trimestre del 2024 ($8.721.156.498.34) y el de la vigencia 2023 ($33.845.091.231), se observa una disminucion del -74.23 % porcentaje que permite evidenciar que durante trimestre reprtado, la entidad continua con el compromiso de contribuir a la austeridad del gasto sin perjudicar la calidad de los servicios suministardos y contratados y contribuyendo a la inversion en la ejecucion de obras que mejoran  la prestacion del servicio de acueducto y alcantarillado en la ciudad de Ibague.</w:t>
      </w:r>
    </w:p>
    <w:p w14:paraId="06621022" w14:textId="77777777" w:rsidR="00EA3AA4" w:rsidRPr="00EA3AA4" w:rsidRDefault="00EA3AA4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  <w:r w:rsidRPr="00EA3AA4">
        <w:rPr>
          <w:rFonts w:ascii="Arial" w:hAnsi="Arial" w:cs="Arial"/>
          <w:noProof/>
          <w:sz w:val="24"/>
          <w:szCs w:val="24"/>
          <w:lang w:eastAsia="es-CO"/>
        </w:rPr>
        <w:t>Por ultimo y no menos importante se indica que los  contratos reportados en este trimeste corresponden a necesidades generadas por las dependencias de la empresa y que se requerian para el desarrollo normales de las actividades de la empresa.</w:t>
      </w:r>
    </w:p>
    <w:p w14:paraId="7B118D70" w14:textId="4C4A2693" w:rsidR="00EA3AA4" w:rsidRDefault="00EA3AA4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53B6B875" w14:textId="23CF3F4A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60BBCB1A" w14:textId="1F6BA0C1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7F02CCB3" w14:textId="2973DEE6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5D3AD85F" w14:textId="358BA4E8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49421D71" w14:textId="087044A2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5605A064" w14:textId="30E6F63E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2781812A" w14:textId="2E44FD87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27BEF2A5" w14:textId="636F6C2C" w:rsidR="008F4E26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4495B1B8" w14:textId="77777777" w:rsidR="008F4E26" w:rsidRPr="00EA3AA4" w:rsidRDefault="008F4E26" w:rsidP="00EA3AA4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O"/>
        </w:rPr>
      </w:pPr>
    </w:p>
    <w:p w14:paraId="6B6BFE84" w14:textId="77777777" w:rsidR="00EA3AA4" w:rsidRPr="00EA3AA4" w:rsidRDefault="00EA3AA4" w:rsidP="00EA3AA4">
      <w:pPr>
        <w:spacing w:after="0" w:line="240" w:lineRule="auto"/>
        <w:jc w:val="both"/>
        <w:rPr>
          <w:rFonts w:ascii="Arial" w:hAnsi="Arial" w:cs="Arial"/>
          <w:noProof/>
          <w:color w:val="FF0000"/>
          <w:sz w:val="24"/>
          <w:szCs w:val="24"/>
          <w:lang w:eastAsia="es-CO"/>
        </w:rPr>
      </w:pPr>
    </w:p>
    <w:p w14:paraId="2549613C" w14:textId="77777777" w:rsidR="00EA3AA4" w:rsidRPr="00EA3AA4" w:rsidRDefault="00EA3AA4" w:rsidP="00EA3AA4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0B240DBF" w14:textId="77777777" w:rsidR="00EA3AA4" w:rsidRPr="00EA3AA4" w:rsidRDefault="00EA3AA4" w:rsidP="00EA3AA4">
      <w:pPr>
        <w:spacing w:line="360" w:lineRule="auto"/>
        <w:rPr>
          <w:rFonts w:ascii="Arial" w:hAnsi="Arial" w:cs="Arial"/>
          <w:b/>
          <w:bCs/>
          <w:sz w:val="24"/>
          <w:szCs w:val="24"/>
          <w:lang w:val="es-MX"/>
        </w:rPr>
      </w:pPr>
      <w:r w:rsidRPr="00EA3AA4">
        <w:rPr>
          <w:rFonts w:ascii="Arial" w:hAnsi="Arial" w:cs="Arial"/>
          <w:b/>
          <w:bCs/>
          <w:sz w:val="24"/>
          <w:szCs w:val="24"/>
          <w:lang w:val="es-MX"/>
        </w:rPr>
        <w:lastRenderedPageBreak/>
        <w:t>GESTION INTEGRAL DE RESIDUOS</w:t>
      </w:r>
    </w:p>
    <w:p w14:paraId="01300ECA" w14:textId="77777777" w:rsidR="00EA3AA4" w:rsidRPr="00EA3AA4" w:rsidRDefault="00EA3AA4" w:rsidP="00EA3AA4">
      <w:pPr>
        <w:jc w:val="center"/>
        <w:rPr>
          <w:rFonts w:ascii="Arial" w:hAnsi="Arial" w:cs="Arial"/>
          <w:b/>
          <w:bCs/>
          <w:szCs w:val="24"/>
          <w:lang w:val="es-ES"/>
        </w:rPr>
      </w:pPr>
      <w:r w:rsidRPr="00EA3AA4">
        <w:rPr>
          <w:rFonts w:ascii="Arial" w:hAnsi="Arial" w:cs="Arial"/>
          <w:b/>
          <w:bCs/>
          <w:noProof/>
          <w:szCs w:val="24"/>
        </w:rPr>
        <w:drawing>
          <wp:inline distT="0" distB="0" distL="0" distR="0" wp14:anchorId="4B124C75" wp14:editId="180BF2F5">
            <wp:extent cx="4584589" cy="2755631"/>
            <wp:effectExtent l="0" t="0" r="6985" b="6985"/>
            <wp:docPr id="13" name="Imagen 12">
              <a:extLst xmlns:a="http://schemas.openxmlformats.org/drawingml/2006/main">
                <a:ext uri="{FF2B5EF4-FFF2-40B4-BE49-F238E27FC236}">
                  <a16:creationId xmlns:a16="http://schemas.microsoft.com/office/drawing/2014/main" id="{B1534EC0-AA7C-596B-EDEC-166F7775B4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2">
                      <a:extLst>
                        <a:ext uri="{FF2B5EF4-FFF2-40B4-BE49-F238E27FC236}">
                          <a16:creationId xmlns:a16="http://schemas.microsoft.com/office/drawing/2014/main" id="{B1534EC0-AA7C-596B-EDEC-166F7775B4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84589" cy="275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409EA" w14:textId="6B79A68F" w:rsidR="00EA3AA4" w:rsidRPr="00EA3AA4" w:rsidRDefault="00EA3AA4" w:rsidP="00EA3AA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A3AA4">
        <w:rPr>
          <w:rFonts w:ascii="Arial" w:hAnsi="Arial" w:cs="Arial"/>
          <w:sz w:val="24"/>
          <w:szCs w:val="24"/>
          <w:lang w:val="es-MX"/>
        </w:rPr>
        <w:t xml:space="preserve">En la vigencia </w:t>
      </w:r>
      <w:r w:rsidR="00471A73" w:rsidRPr="00EA3AA4">
        <w:rPr>
          <w:rFonts w:ascii="Arial" w:hAnsi="Arial" w:cs="Arial"/>
          <w:sz w:val="24"/>
          <w:szCs w:val="24"/>
          <w:lang w:val="es-MX"/>
        </w:rPr>
        <w:t>2024 en</w:t>
      </w:r>
      <w:r w:rsidRPr="00EA3AA4">
        <w:rPr>
          <w:rFonts w:ascii="Arial" w:hAnsi="Arial" w:cs="Arial"/>
          <w:sz w:val="24"/>
          <w:szCs w:val="24"/>
          <w:lang w:val="es-MX"/>
        </w:rPr>
        <w:t xml:space="preserve"> su primer trimestre se evidencia que no se llega a la meta establecida en el </w:t>
      </w:r>
      <w:r w:rsidR="00471A73" w:rsidRPr="00EA3AA4">
        <w:rPr>
          <w:rFonts w:ascii="Arial" w:hAnsi="Arial" w:cs="Arial"/>
          <w:sz w:val="24"/>
          <w:szCs w:val="24"/>
          <w:lang w:val="es-MX"/>
        </w:rPr>
        <w:t>programa de</w:t>
      </w:r>
      <w:r w:rsidRPr="00EA3AA4">
        <w:rPr>
          <w:rFonts w:ascii="Arial" w:hAnsi="Arial" w:cs="Arial"/>
          <w:sz w:val="24"/>
          <w:szCs w:val="24"/>
          <w:lang w:val="es-MX"/>
        </w:rPr>
        <w:t xml:space="preserve"> manejo de residuos, el indicador nos </w:t>
      </w:r>
      <w:r w:rsidR="00471A73" w:rsidRPr="00EA3AA4">
        <w:rPr>
          <w:rFonts w:ascii="Arial" w:hAnsi="Arial" w:cs="Arial"/>
          <w:sz w:val="24"/>
          <w:szCs w:val="24"/>
          <w:lang w:val="es-MX"/>
        </w:rPr>
        <w:t>arroja 10.28</w:t>
      </w:r>
      <w:r w:rsidRPr="00EA3AA4">
        <w:rPr>
          <w:rFonts w:ascii="Arial" w:hAnsi="Arial" w:cs="Arial"/>
          <w:sz w:val="24"/>
          <w:szCs w:val="24"/>
          <w:lang w:val="es-MX"/>
        </w:rPr>
        <w:t xml:space="preserve">%. </w:t>
      </w:r>
    </w:p>
    <w:p w14:paraId="34ED2822" w14:textId="77777777" w:rsidR="00EA3AA4" w:rsidRPr="00EA3AA4" w:rsidRDefault="00EA3AA4" w:rsidP="00EA3AA4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A3AA4">
        <w:rPr>
          <w:rFonts w:ascii="Arial" w:hAnsi="Arial" w:cs="Arial"/>
          <w:sz w:val="24"/>
          <w:szCs w:val="24"/>
          <w:lang w:val="es-MX"/>
        </w:rPr>
        <w:t>En recuperación de material reciclable se obtuvo 193.67 Kl. Promedio para el primer trimestre y 78.67 material ordinario, en comparativa al año 2023 se redujo 2Kl el material ordinario.</w:t>
      </w:r>
    </w:p>
    <w:p w14:paraId="09296254" w14:textId="77777777" w:rsidR="00EA3AA4" w:rsidRPr="00EA3AA4" w:rsidRDefault="00EA3AA4" w:rsidP="00EA3AA4">
      <w:pPr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bCs/>
          <w:sz w:val="24"/>
          <w:szCs w:val="24"/>
          <w:lang w:val="es-MX"/>
        </w:rPr>
        <w:t>CONSUMO SOSTENIBLE CERO PAPEL</w:t>
      </w:r>
      <w:r w:rsidRPr="00EA3AA4">
        <w:rPr>
          <w:rFonts w:ascii="Arial" w:hAnsi="Arial" w:cs="Arial"/>
          <w:b/>
          <w:sz w:val="24"/>
          <w:szCs w:val="24"/>
          <w:lang w:val="es-ES_tradnl"/>
        </w:rPr>
        <w:t xml:space="preserve">   </w:t>
      </w:r>
    </w:p>
    <w:p w14:paraId="13ADF4AA" w14:textId="77777777" w:rsidR="00EA3AA4" w:rsidRPr="00EA3AA4" w:rsidRDefault="00EA3AA4" w:rsidP="00EA3AA4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EA3AA4">
        <w:rPr>
          <w:rFonts w:ascii="Arial" w:hAnsi="Arial" w:cs="Arial"/>
          <w:b/>
          <w:noProof/>
          <w:sz w:val="24"/>
          <w:szCs w:val="24"/>
          <w:lang w:eastAsia="en-US"/>
        </w:rPr>
        <w:drawing>
          <wp:inline distT="0" distB="0" distL="0" distR="0" wp14:anchorId="1D745B4D" wp14:editId="13DF5897">
            <wp:extent cx="4085165" cy="2510790"/>
            <wp:effectExtent l="0" t="0" r="0" b="3810"/>
            <wp:docPr id="16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F5B91686-0743-0E21-60BE-59F9AFB7F9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F5B91686-0743-0E21-60BE-59F9AFB7F9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90834" cy="25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FEC2C" w14:textId="77777777" w:rsidR="00EA3AA4" w:rsidRPr="00EA3AA4" w:rsidRDefault="00EA3AA4" w:rsidP="00EA3AA4">
      <w:pPr>
        <w:rPr>
          <w:rFonts w:ascii="Arial" w:hAnsi="Arial" w:cs="Arial"/>
          <w:sz w:val="24"/>
          <w:szCs w:val="24"/>
          <w:lang w:val="es-MX"/>
        </w:rPr>
      </w:pPr>
    </w:p>
    <w:p w14:paraId="13641DFB" w14:textId="77777777" w:rsidR="00EA3AA4" w:rsidRPr="00EA3AA4" w:rsidRDefault="00EA3AA4" w:rsidP="00EA3AA4">
      <w:pPr>
        <w:rPr>
          <w:rFonts w:ascii="Arial" w:hAnsi="Arial" w:cs="Arial"/>
          <w:sz w:val="24"/>
          <w:szCs w:val="24"/>
          <w:lang w:val="es-ES_tradnl" w:eastAsia="en-US"/>
        </w:rPr>
      </w:pPr>
      <w:r w:rsidRPr="00EA3AA4">
        <w:rPr>
          <w:rFonts w:ascii="Arial" w:hAnsi="Arial" w:cs="Arial"/>
          <w:bCs/>
          <w:sz w:val="24"/>
          <w:szCs w:val="24"/>
          <w:lang w:val="es-MX"/>
        </w:rPr>
        <w:lastRenderedPageBreak/>
        <w:t xml:space="preserve">Para el primer trimestre del 2024, el indicador se mide únicamente con los meses de enero y Febrero </w:t>
      </w:r>
      <w:r w:rsidRPr="00EA3AA4">
        <w:rPr>
          <w:rFonts w:ascii="Arial" w:hAnsi="Arial" w:cs="Arial"/>
          <w:sz w:val="24"/>
          <w:szCs w:val="24"/>
          <w:lang w:val="es-ES_tradnl"/>
        </w:rPr>
        <w:t>T</w:t>
      </w:r>
      <w:r w:rsidRPr="00EA3AA4">
        <w:rPr>
          <w:rFonts w:ascii="Arial" w:hAnsi="Arial" w:cs="Arial"/>
          <w:sz w:val="24"/>
          <w:szCs w:val="24"/>
          <w:lang w:val="es-ES_tradnl" w:eastAsia="en-US"/>
        </w:rPr>
        <w:t xml:space="preserve">eniendo en cuenta que aún no Se cuenta con el reporte del mes de marzo </w:t>
      </w:r>
    </w:p>
    <w:p w14:paraId="02DED4AE" w14:textId="20B1A23A" w:rsidR="00EA3AA4" w:rsidRPr="00EA3AA4" w:rsidRDefault="00EA3AA4" w:rsidP="00EA3AA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EA3AA4">
        <w:rPr>
          <w:rFonts w:ascii="Arial" w:hAnsi="Arial" w:cs="Arial"/>
          <w:sz w:val="24"/>
          <w:szCs w:val="24"/>
          <w:lang w:val="es-MX"/>
        </w:rPr>
        <w:t>Se observa que el consumo para estos dos meses fue de 331.33 M3, disminuyo en un 4,41M3 de ahorro de agua. En comparativa del año 2023</w:t>
      </w:r>
    </w:p>
    <w:p w14:paraId="3991D2AB" w14:textId="77777777" w:rsidR="00EA3AA4" w:rsidRPr="00EA3AA4" w:rsidRDefault="00EA3AA4" w:rsidP="00EA3AA4">
      <w:pPr>
        <w:rPr>
          <w:rFonts w:ascii="Arial" w:hAnsi="Arial" w:cs="Arial"/>
          <w:sz w:val="24"/>
          <w:szCs w:val="24"/>
          <w:lang w:val="es-MX"/>
        </w:rPr>
      </w:pPr>
    </w:p>
    <w:p w14:paraId="2A4BB5D7" w14:textId="77777777" w:rsidR="00EA3AA4" w:rsidRPr="00EA3AA4" w:rsidRDefault="00EA3AA4" w:rsidP="00EA3AA4">
      <w:pPr>
        <w:rPr>
          <w:rFonts w:ascii="Arial" w:hAnsi="Arial" w:cs="Arial"/>
          <w:b/>
          <w:bCs/>
          <w:sz w:val="24"/>
          <w:szCs w:val="24"/>
          <w:lang w:val="es-MX"/>
        </w:rPr>
      </w:pPr>
      <w:r w:rsidRPr="00EA3AA4">
        <w:rPr>
          <w:rFonts w:ascii="Arial" w:hAnsi="Arial" w:cs="Arial"/>
          <w:b/>
          <w:bCs/>
          <w:sz w:val="24"/>
          <w:szCs w:val="24"/>
          <w:lang w:val="es-MX"/>
        </w:rPr>
        <w:t>CONSUMO DE AGUA</w:t>
      </w:r>
    </w:p>
    <w:p w14:paraId="358BC562" w14:textId="77777777" w:rsidR="00EA3AA4" w:rsidRPr="00EA3AA4" w:rsidRDefault="00EA3AA4" w:rsidP="00EA3AA4">
      <w:pPr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EA3AA4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A56547F" wp14:editId="5CF47C74">
            <wp:extent cx="5191125" cy="2885440"/>
            <wp:effectExtent l="0" t="0" r="9525" b="0"/>
            <wp:docPr id="7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43EF707B-22B7-741F-EFB0-9DCAF2316C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43EF707B-22B7-741F-EFB0-9DCAF2316C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016FE" w14:textId="77777777" w:rsidR="00EA3AA4" w:rsidRPr="00EA3AA4" w:rsidRDefault="00EA3AA4" w:rsidP="00EA3AA4">
      <w:pPr>
        <w:rPr>
          <w:rFonts w:ascii="Arial" w:hAnsi="Arial" w:cs="Arial"/>
          <w:sz w:val="24"/>
          <w:szCs w:val="24"/>
          <w:lang w:val="es-ES_tradnl" w:eastAsia="en-US"/>
        </w:rPr>
      </w:pPr>
      <w:r w:rsidRPr="00EA3AA4">
        <w:rPr>
          <w:rFonts w:ascii="Arial" w:hAnsi="Arial" w:cs="Arial"/>
          <w:bCs/>
          <w:sz w:val="24"/>
          <w:szCs w:val="24"/>
          <w:lang w:val="es-MX"/>
        </w:rPr>
        <w:t xml:space="preserve">Para el primer trimestre del 2024, el indicador se mide únicamente con los meses de enero y Febrero </w:t>
      </w:r>
      <w:r w:rsidRPr="00EA3AA4">
        <w:rPr>
          <w:rFonts w:ascii="Arial" w:hAnsi="Arial" w:cs="Arial"/>
          <w:sz w:val="24"/>
          <w:szCs w:val="24"/>
          <w:lang w:val="es-ES_tradnl"/>
        </w:rPr>
        <w:t>T</w:t>
      </w:r>
      <w:r w:rsidRPr="00EA3AA4">
        <w:rPr>
          <w:rFonts w:ascii="Arial" w:hAnsi="Arial" w:cs="Arial"/>
          <w:sz w:val="24"/>
          <w:szCs w:val="24"/>
          <w:lang w:val="es-ES_tradnl" w:eastAsia="en-US"/>
        </w:rPr>
        <w:t xml:space="preserve">eniendo en cuenta que aún no Se cuenta con el reporte del mes de marzo </w:t>
      </w:r>
    </w:p>
    <w:p w14:paraId="401EF8AC" w14:textId="77777777" w:rsidR="00EA3AA4" w:rsidRPr="00EA3AA4" w:rsidRDefault="00EA3AA4" w:rsidP="00EA3AA4">
      <w:pPr>
        <w:pStyle w:val="Sinespaciado"/>
        <w:rPr>
          <w:rFonts w:ascii="Arial" w:hAnsi="Arial" w:cs="Arial"/>
          <w:sz w:val="24"/>
          <w:szCs w:val="24"/>
          <w:lang w:val="es-MX"/>
        </w:rPr>
      </w:pPr>
      <w:r w:rsidRPr="00EA3AA4">
        <w:rPr>
          <w:rFonts w:ascii="Arial" w:hAnsi="Arial" w:cs="Arial"/>
          <w:sz w:val="24"/>
          <w:szCs w:val="24"/>
          <w:lang w:val="es-MX"/>
        </w:rPr>
        <w:t>Se observa que el consumo para estos dos meses fue de 331.33 M3, disminuyo en  un 4,41M3 de ahorro de agua. En comparativa del año 2023</w:t>
      </w:r>
    </w:p>
    <w:p w14:paraId="7F36B59F" w14:textId="59A947E9" w:rsidR="00EA3AA4" w:rsidRDefault="00EA3AA4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E38A25D" w14:textId="6DB9B920" w:rsidR="00EA3AA4" w:rsidRDefault="00EA3AA4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8FFFDAF" w14:textId="5FB3DC31" w:rsidR="00EA3AA4" w:rsidRDefault="00EA3AA4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21337CB" w14:textId="0650211E" w:rsidR="00EA3AA4" w:rsidRDefault="00EA3AA4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4B13427B" w14:textId="3DCFC29A" w:rsidR="00EA3AA4" w:rsidRDefault="00EA3AA4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666950DB" w14:textId="714FC343" w:rsidR="008F4E26" w:rsidRDefault="008F4E26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1C02DC26" w14:textId="77777777" w:rsidR="008F4E26" w:rsidRDefault="008F4E26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2A2195F" w14:textId="77777777" w:rsidR="00EA3AA4" w:rsidRPr="00EA3AA4" w:rsidRDefault="00EA3AA4" w:rsidP="00EA3AA4">
      <w:pPr>
        <w:spacing w:after="0" w:line="360" w:lineRule="auto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70E29E7A" w14:textId="77777777" w:rsidR="00EA3AA4" w:rsidRPr="00EA3AA4" w:rsidRDefault="00EA3AA4" w:rsidP="00EA3AA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A3AA4">
        <w:rPr>
          <w:rFonts w:ascii="Arial" w:hAnsi="Arial" w:cs="Arial"/>
          <w:b/>
          <w:bCs/>
          <w:sz w:val="24"/>
          <w:szCs w:val="24"/>
        </w:rPr>
        <w:t>INDICADOR CONSUMO DE ENERGIA KW</w:t>
      </w:r>
    </w:p>
    <w:p w14:paraId="40E6A921" w14:textId="77777777" w:rsidR="00EA3AA4" w:rsidRPr="00EA3AA4" w:rsidRDefault="00EA3AA4" w:rsidP="00EA3AA4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 w:rsidRPr="00EA3AA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A5752C5" wp14:editId="730F273B">
            <wp:extent cx="5295900" cy="1762125"/>
            <wp:effectExtent l="0" t="0" r="0" b="9525"/>
            <wp:docPr id="22" name="Imagen 11">
              <a:extLst xmlns:a="http://schemas.openxmlformats.org/drawingml/2006/main">
                <a:ext uri="{FF2B5EF4-FFF2-40B4-BE49-F238E27FC236}">
                  <a16:creationId xmlns:a16="http://schemas.microsoft.com/office/drawing/2014/main" id="{AFCF1C2E-E5FF-3525-FFD7-FD014261EB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>
                      <a:extLst>
                        <a:ext uri="{FF2B5EF4-FFF2-40B4-BE49-F238E27FC236}">
                          <a16:creationId xmlns:a16="http://schemas.microsoft.com/office/drawing/2014/main" id="{AFCF1C2E-E5FF-3525-FFD7-FD014261EB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300706" cy="176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B99D3" w14:textId="77777777" w:rsidR="00EA3AA4" w:rsidRPr="00EA3AA4" w:rsidRDefault="00EA3AA4" w:rsidP="00EA3AA4">
      <w:pPr>
        <w:spacing w:after="0"/>
        <w:rPr>
          <w:rFonts w:ascii="Arial" w:hAnsi="Arial" w:cs="Arial"/>
          <w:b/>
          <w:sz w:val="24"/>
          <w:szCs w:val="24"/>
          <w:lang w:val="es-ES_tradnl"/>
        </w:rPr>
      </w:pPr>
    </w:p>
    <w:p w14:paraId="74492FA8" w14:textId="77777777" w:rsidR="00EA3AA4" w:rsidRPr="00EA3AA4" w:rsidRDefault="00EA3AA4" w:rsidP="00EA3AA4">
      <w:pPr>
        <w:spacing w:after="0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En cuanto al consumo de energía se evidencia disminución de 624,55 KW registrados para la vigencia 2024, en comparación al trimestre 2023. T</w:t>
      </w:r>
      <w:r w:rsidRPr="00EA3AA4">
        <w:rPr>
          <w:rFonts w:ascii="Arial" w:hAnsi="Arial" w:cs="Arial"/>
          <w:sz w:val="24"/>
          <w:szCs w:val="24"/>
          <w:lang w:val="es-ES_tradnl" w:eastAsia="en-US"/>
        </w:rPr>
        <w:t>eniendo en cuenta que aún no Se cuenta con el reporte del mes de marzo</w:t>
      </w:r>
    </w:p>
    <w:p w14:paraId="0694C919" w14:textId="77777777" w:rsidR="00EA3AA4" w:rsidRPr="00EA3AA4" w:rsidRDefault="00EA3AA4" w:rsidP="00EA3AA4">
      <w:pPr>
        <w:spacing w:after="0"/>
        <w:rPr>
          <w:rFonts w:ascii="Arial" w:hAnsi="Arial" w:cs="Arial"/>
          <w:sz w:val="24"/>
          <w:szCs w:val="24"/>
          <w:lang w:val="es-ES_tradnl"/>
        </w:rPr>
      </w:pPr>
    </w:p>
    <w:p w14:paraId="14F38B44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RESUMEN COMPARATIVO DE GASTOS</w:t>
      </w:r>
    </w:p>
    <w:p w14:paraId="5E32789B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 xml:space="preserve"> PRIMER TRIMESTRE 2024 Vs PRIMER TRIMESTRE 2023</w:t>
      </w:r>
    </w:p>
    <w:p w14:paraId="2BEED89F" w14:textId="170A5985" w:rsidR="002E6BEA" w:rsidRPr="00EA3AA4" w:rsidRDefault="00EA3AA4" w:rsidP="002E6BEA">
      <w:pPr>
        <w:spacing w:after="0"/>
        <w:jc w:val="both"/>
        <w:rPr>
          <w:rFonts w:ascii="Arial" w:hAnsi="Arial" w:cs="Arial"/>
          <w:noProof/>
          <w:sz w:val="24"/>
          <w:szCs w:val="24"/>
        </w:rPr>
      </w:pPr>
      <w:r w:rsidRPr="00EA3AA4">
        <w:rPr>
          <w:rFonts w:ascii="Arial" w:hAnsi="Arial" w:cs="Arial"/>
          <w:sz w:val="24"/>
          <w:szCs w:val="24"/>
        </w:rPr>
        <w:t xml:space="preserve"> </w:t>
      </w:r>
      <w:r w:rsidRPr="00EA3AA4">
        <w:rPr>
          <w:rFonts w:ascii="Arial" w:hAnsi="Arial" w:cs="Arial"/>
          <w:noProof/>
          <w:sz w:val="24"/>
          <w:szCs w:val="24"/>
        </w:rPr>
        <w:t xml:space="preserve">          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1700"/>
        <w:gridCol w:w="1540"/>
        <w:gridCol w:w="340"/>
        <w:gridCol w:w="460"/>
        <w:gridCol w:w="1440"/>
        <w:gridCol w:w="1840"/>
      </w:tblGrid>
      <w:tr w:rsidR="002E6BEA" w:rsidRPr="002E6BEA" w14:paraId="063F5984" w14:textId="77777777" w:rsidTr="002E6BEA">
        <w:trPr>
          <w:trHeight w:val="495"/>
        </w:trPr>
        <w:tc>
          <w:tcPr>
            <w:tcW w:w="2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91412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GASTOS GENERALES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283B4E1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 TRIMESTRE 2024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71BEFA5F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1 TRIMESTRE 2023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F829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B3B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AD97435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Variacion Absoluta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334C03ED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Variacion Porcentual</w:t>
            </w:r>
          </w:p>
        </w:tc>
      </w:tr>
      <w:tr w:rsidR="002E6BEA" w:rsidRPr="002E6BEA" w14:paraId="4C89958F" w14:textId="77777777" w:rsidTr="002E6BEA">
        <w:trPr>
          <w:trHeight w:val="315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DC31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ARRENDAMIENTO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12954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sz w:val="18"/>
                <w:szCs w:val="18"/>
                <w:lang w:val="es-ES" w:eastAsia="es-ES"/>
              </w:rPr>
              <w:t xml:space="preserve"> $       209,403,771.00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7B5A13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     178,857,314.00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B6D95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CF83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09B05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$   30,546,457.00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180520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17%</w:t>
            </w:r>
          </w:p>
        </w:tc>
      </w:tr>
      <w:tr w:rsidR="002E6BEA" w:rsidRPr="002E6BEA" w14:paraId="39898D36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3B6F62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AGUA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CD3AC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$5,659,300.00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15BDB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$       5,116,600.00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A963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2A15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34FC7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$542,700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87190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10.61%</w:t>
            </w:r>
          </w:p>
        </w:tc>
      </w:tr>
      <w:tr w:rsidR="002E6BEA" w:rsidRPr="002E6BEA" w14:paraId="2DDAD269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B19AB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LUZ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B924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$535,347,340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9C61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$643,015,356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0A48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4C37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AAE93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-$107,668,016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81A04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-17%</w:t>
            </w:r>
          </w:p>
        </w:tc>
      </w:tr>
      <w:tr w:rsidR="002E6BEA" w:rsidRPr="002E6BEA" w14:paraId="7B9C768B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6E082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TELEFONO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FB750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$5,957,350.48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85AF9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$       5,416,053.00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ACF0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7305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A4409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$541,297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0D01A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10%</w:t>
            </w:r>
          </w:p>
        </w:tc>
      </w:tr>
      <w:tr w:rsidR="002E6BEA" w:rsidRPr="002E6BEA" w14:paraId="19EA047A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7CB180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INTERNET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B250D9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$8,925,000.00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44409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$       9,639,000.00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F7BE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1222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EF8196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-$714,000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4B2C28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-7%</w:t>
            </w:r>
          </w:p>
        </w:tc>
      </w:tr>
      <w:tr w:rsidR="002E6BEA" w:rsidRPr="002E6BEA" w14:paraId="3F58734D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A7F3B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ETB -  CANAL DE DATOS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FDC24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$6,426,000.00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D2586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         6,426,000.00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545B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643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11B98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$                       -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8C52FC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0%</w:t>
            </w:r>
          </w:p>
        </w:tc>
      </w:tr>
      <w:tr w:rsidR="002E6BEA" w:rsidRPr="002E6BEA" w14:paraId="5A43756E" w14:textId="77777777" w:rsidTr="002E6BEA">
        <w:trPr>
          <w:trHeight w:val="930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4C1E13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MANTENIMIENTO O REPARACIONES LOCATIVAS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A9538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AB68C7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F31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EDC8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C7E98C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577C2B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0%</w:t>
            </w:r>
          </w:p>
        </w:tc>
      </w:tr>
      <w:tr w:rsidR="002E6BEA" w:rsidRPr="002E6BEA" w14:paraId="15E269DC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FCE7E2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EMPRESA IBAGUE LIMPIA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8AAA8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$           5,600,000.00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7DBE6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$       2,688,000.00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C03D7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F731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6F376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$2,912,000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6CC8F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108%</w:t>
            </w:r>
          </w:p>
        </w:tc>
      </w:tr>
      <w:tr w:rsidR="002E6BEA" w:rsidRPr="002E6BEA" w14:paraId="18DD839C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3E395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INTERASEO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99E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2E6BEA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$           2,085,860.00 </w:t>
            </w:r>
          </w:p>
        </w:tc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25EF8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         2,085,860.00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3192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BA4E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C1D5F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FB9F4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0%</w:t>
            </w:r>
          </w:p>
        </w:tc>
      </w:tr>
      <w:tr w:rsidR="002E6BEA" w:rsidRPr="002E6BEA" w14:paraId="7FC0EBFC" w14:textId="77777777" w:rsidTr="002E6BEA">
        <w:trPr>
          <w:trHeight w:val="73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0EB378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IMPRESOS, AFILIACIONES, SUSCRIPCIONES, PUBLICACIONES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7B420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E592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$9,653,720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09DA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B4AF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B51CD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-$9,653,720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F01A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-100%</w:t>
            </w:r>
          </w:p>
        </w:tc>
      </w:tr>
      <w:tr w:rsidR="002E6BEA" w:rsidRPr="002E6BEA" w14:paraId="5DD9DA8A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A1AE2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CAPACITACIONES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61F27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             5,519,573.00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5E6D9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 xml:space="preserve">        12,750,000.00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5D7D8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381D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B35E51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-$7,230,427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362297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-57%</w:t>
            </w:r>
          </w:p>
        </w:tc>
      </w:tr>
      <w:tr w:rsidR="002E6BEA" w:rsidRPr="002E6BEA" w14:paraId="4AE83AD1" w14:textId="77777777" w:rsidTr="002E6BEA">
        <w:trPr>
          <w:trHeight w:val="315"/>
        </w:trPr>
        <w:tc>
          <w:tcPr>
            <w:tcW w:w="2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1B841" w14:textId="77777777" w:rsidR="002E6BEA" w:rsidRPr="002E6BEA" w:rsidRDefault="002E6BEA" w:rsidP="002E6BE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TOTAL 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63A1B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 xml:space="preserve"> $       784,924,194.48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FE2E6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$875,647,903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30CE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F880" w14:textId="77777777" w:rsidR="002E6BEA" w:rsidRPr="002E6BEA" w:rsidRDefault="002E6BEA" w:rsidP="002E6B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6052E" w14:textId="77777777" w:rsidR="002E6BEA" w:rsidRPr="002E6BEA" w:rsidRDefault="002E6BEA" w:rsidP="002E6BEA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es-ES" w:eastAsia="es-ES"/>
              </w:rPr>
              <w:t>-$90,723,709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17A29" w14:textId="77777777" w:rsidR="002E6BEA" w:rsidRPr="002E6BEA" w:rsidRDefault="002E6BEA" w:rsidP="002E6BE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</w:pPr>
            <w:r w:rsidRPr="002E6BEA">
              <w:rPr>
                <w:rFonts w:eastAsia="Times New Roman" w:cs="Times New Roman"/>
                <w:color w:val="000000"/>
                <w:sz w:val="18"/>
                <w:szCs w:val="18"/>
                <w:lang w:val="es-ES" w:eastAsia="es-ES"/>
              </w:rPr>
              <w:t>-10%</w:t>
            </w:r>
          </w:p>
        </w:tc>
      </w:tr>
    </w:tbl>
    <w:p w14:paraId="3BAF67F8" w14:textId="77777777" w:rsidR="002E6BEA" w:rsidRDefault="002E6BEA" w:rsidP="002E6B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943A75" w14:textId="0BEE9629" w:rsidR="002E6BEA" w:rsidRDefault="002E6BEA" w:rsidP="002E6B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Dando cumplimiento al decreto 1737 de 1998, se realizó análisis al comportamiento de los gastos de acuerdo a la información suministrada por los diferentes procesos, justificando en cada una de ellos los motivos por el cual aumenta o disminuye el gasto.</w:t>
      </w:r>
    </w:p>
    <w:p w14:paraId="2BD5B803" w14:textId="77777777" w:rsidR="002E6BEA" w:rsidRPr="00EA3AA4" w:rsidRDefault="002E6BEA" w:rsidP="002E6B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La oficina de control interno aprecia lo siguiente: </w:t>
      </w:r>
    </w:p>
    <w:p w14:paraId="41010768" w14:textId="77777777" w:rsidR="002E6BEA" w:rsidRPr="00EA3AA4" w:rsidRDefault="002E6BEA" w:rsidP="002E6BE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E933627" w14:textId="5F860316" w:rsidR="00EA3AA4" w:rsidRPr="002E6BEA" w:rsidRDefault="002E6BEA" w:rsidP="002E6BEA">
      <w:pPr>
        <w:spacing w:after="0"/>
        <w:jc w:val="center"/>
        <w:rPr>
          <w:rFonts w:ascii="Arial" w:hAnsi="Arial" w:cs="Arial"/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35CA813B" wp14:editId="34CC7DDD">
            <wp:extent cx="4572000" cy="2743200"/>
            <wp:effectExtent l="0" t="0" r="0" b="0"/>
            <wp:docPr id="24" name="Gráfico 2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EA3AA4" w:rsidRPr="00EA3AA4">
        <w:rPr>
          <w:rFonts w:ascii="Arial" w:hAnsi="Arial" w:cs="Arial"/>
          <w:noProof/>
          <w:sz w:val="24"/>
          <w:szCs w:val="24"/>
        </w:rPr>
        <w:br w:type="textWrapping" w:clear="all"/>
      </w:r>
    </w:p>
    <w:p w14:paraId="5C9F53D7" w14:textId="0CD1169C" w:rsid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En los gastos Generales el mayor gasto que hubo fue el de la </w:t>
      </w:r>
      <w:r w:rsidRPr="00EA3AA4">
        <w:rPr>
          <w:rFonts w:ascii="Arial" w:hAnsi="Arial" w:cs="Arial"/>
          <w:b/>
          <w:sz w:val="24"/>
          <w:szCs w:val="24"/>
          <w:lang w:val="es-ES_tradnl"/>
        </w:rPr>
        <w:t>LUZ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, se incrementó el consumo en el mes de </w:t>
      </w:r>
      <w:r w:rsidR="008F4E26" w:rsidRPr="00EA3AA4">
        <w:rPr>
          <w:rFonts w:ascii="Arial" w:hAnsi="Arial" w:cs="Arial"/>
          <w:sz w:val="24"/>
          <w:szCs w:val="24"/>
          <w:lang w:val="es-ES_tradnl"/>
        </w:rPr>
        <w:t>enero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, en el predio CALUCAIMA por instalación de punto de energía y medidor, a lo que con suma Preocupación se refleja que la empresa no tiene definido un punto central para el pago de estos servicios. </w:t>
      </w:r>
    </w:p>
    <w:p w14:paraId="4C5D1BE3" w14:textId="2B03BCAA" w:rsidR="008F4E26" w:rsidRDefault="008F4E26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969A07F" w14:textId="743F00B3" w:rsidR="008F4E26" w:rsidRDefault="008F4E26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00AC7B1" w14:textId="289BA419" w:rsidR="008F4E26" w:rsidRDefault="008F4E26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5F321E7" w14:textId="77777777" w:rsidR="008F4E26" w:rsidRPr="00EA3AA4" w:rsidRDefault="008F4E26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760503F" w14:textId="227A7639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noProof/>
          <w:lang w:val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346633" wp14:editId="20E4E45A">
                <wp:simplePos x="0" y="0"/>
                <wp:positionH relativeFrom="column">
                  <wp:posOffset>3015615</wp:posOffset>
                </wp:positionH>
                <wp:positionV relativeFrom="paragraph">
                  <wp:posOffset>183515</wp:posOffset>
                </wp:positionV>
                <wp:extent cx="2990850" cy="1666875"/>
                <wp:effectExtent l="0" t="0" r="0" b="9525"/>
                <wp:wrapTight wrapText="bothSides">
                  <wp:wrapPolygon edited="0">
                    <wp:start x="0" y="0"/>
                    <wp:lineTo x="0" y="21477"/>
                    <wp:lineTo x="21462" y="21477"/>
                    <wp:lineTo x="21462" y="0"/>
                    <wp:lineTo x="0" y="0"/>
                  </wp:wrapPolygon>
                </wp:wrapTight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631BAE" w14:textId="77777777" w:rsidR="00EA3AA4" w:rsidRDefault="00EA3AA4" w:rsidP="00EA3AA4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  <w:p w14:paraId="7D2997EE" w14:textId="1AC14314" w:rsidR="00EA3AA4" w:rsidRPr="008F4E26" w:rsidRDefault="00EA3AA4" w:rsidP="00EA3AA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Se refleja que </w:t>
                            </w:r>
                            <w:r w:rsidRPr="008F4E26">
                              <w:rPr>
                                <w:rFonts w:ascii="Arial" w:hAnsi="Arial" w:cs="Arial"/>
                                <w:sz w:val="24"/>
                              </w:rPr>
                              <w:t>no hubo incremento significativo comparado con el primer trimestre 202</w:t>
                            </w:r>
                            <w:r w:rsidR="00B6463F" w:rsidRPr="008F4E26">
                              <w:rPr>
                                <w:rFonts w:ascii="Arial" w:hAnsi="Arial" w:cs="Arial"/>
                                <w:sz w:val="24"/>
                              </w:rPr>
                              <w:t>3</w:t>
                            </w:r>
                            <w:r w:rsidRPr="008F4E26">
                              <w:rPr>
                                <w:rFonts w:ascii="Arial" w:hAnsi="Arial" w:cs="Arial"/>
                                <w:sz w:val="24"/>
                              </w:rPr>
                              <w:t>,</w:t>
                            </w:r>
                            <w:r w:rsidR="008F4E2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8F4E26">
                              <w:rPr>
                                <w:rFonts w:ascii="Arial" w:hAnsi="Arial" w:cs="Arial"/>
                                <w:sz w:val="24"/>
                              </w:rPr>
                              <w:t>solo en uno 1%, por el costo de tarifas según el IPC.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346633" id="_x0000_t202" coordsize="21600,21600" o:spt="202" path="m,l,21600r21600,l21600,xe">
                <v:stroke joinstyle="miter"/>
                <v:path gradientshapeok="t" o:connecttype="rect"/>
              </v:shapetype>
              <v:shape id="Cuadro de texto 50" o:spid="_x0000_s1026" type="#_x0000_t202" style="position:absolute;left:0;text-align:left;margin-left:237.45pt;margin-top:14.45pt;width:235.5pt;height:13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" stroked="f">
                <v:textbox>
                  <w:txbxContent>
                    <w:p w14:paraId="28631BAE" w14:textId="77777777" w:rsidR="00EA3AA4" w:rsidRDefault="00EA3AA4" w:rsidP="00EA3AA4">
                      <w:pPr>
                        <w:jc w:val="both"/>
                        <w:rPr>
                          <w:rFonts w:ascii="Tahoma" w:hAnsi="Tahoma" w:cs="Tahoma"/>
                          <w:sz w:val="24"/>
                        </w:rPr>
                      </w:pPr>
                    </w:p>
                    <w:p w14:paraId="7D2997EE" w14:textId="1AC14314" w:rsidR="00EA3AA4" w:rsidRPr="008F4E26" w:rsidRDefault="00EA3AA4" w:rsidP="00EA3AA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 xml:space="preserve">Se refleja que </w:t>
                      </w:r>
                      <w:r w:rsidRPr="008F4E26">
                        <w:rPr>
                          <w:rFonts w:ascii="Arial" w:hAnsi="Arial" w:cs="Arial"/>
                          <w:sz w:val="24"/>
                        </w:rPr>
                        <w:t>no hubo incremento significativo comparado con el primer trimestre 202</w:t>
                      </w:r>
                      <w:r w:rsidR="00B6463F" w:rsidRPr="008F4E26">
                        <w:rPr>
                          <w:rFonts w:ascii="Arial" w:hAnsi="Arial" w:cs="Arial"/>
                          <w:sz w:val="24"/>
                        </w:rPr>
                        <w:t>3</w:t>
                      </w:r>
                      <w:r w:rsidRPr="008F4E26">
                        <w:rPr>
                          <w:rFonts w:ascii="Arial" w:hAnsi="Arial" w:cs="Arial"/>
                          <w:sz w:val="24"/>
                        </w:rPr>
                        <w:t>,</w:t>
                      </w:r>
                      <w:r w:rsidR="008F4E2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8F4E26">
                        <w:rPr>
                          <w:rFonts w:ascii="Arial" w:hAnsi="Arial" w:cs="Arial"/>
                          <w:sz w:val="24"/>
                        </w:rPr>
                        <w:t>solo en uno 1%, por el costo de tarifas según el IPC.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0ED55F3" w14:textId="716A9F9E" w:rsidR="00EA3AA4" w:rsidRPr="00EA3AA4" w:rsidRDefault="00EA3AA4" w:rsidP="00EA3AA4">
      <w:pPr>
        <w:spacing w:after="0"/>
        <w:jc w:val="both"/>
        <w:rPr>
          <w:rFonts w:ascii="Arial" w:hAnsi="Arial" w:cs="Arial"/>
          <w:noProof/>
          <w:lang w:val="es-ES"/>
        </w:rPr>
      </w:pPr>
      <w:r w:rsidRPr="00EA3AA4">
        <w:rPr>
          <w:rFonts w:ascii="Arial" w:hAnsi="Arial" w:cs="Arial"/>
          <w:noProof/>
        </w:rPr>
        <w:drawing>
          <wp:inline distT="0" distB="0" distL="0" distR="0" wp14:anchorId="1B9B16D1" wp14:editId="3C5E801C">
            <wp:extent cx="2838450" cy="1866900"/>
            <wp:effectExtent l="0" t="0" r="0" b="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2C0707E5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noProof/>
          <w:lang w:val="es-ES"/>
        </w:rPr>
      </w:pPr>
    </w:p>
    <w:p w14:paraId="24C6B403" w14:textId="6B48C5EB" w:rsidR="00EA3AA4" w:rsidRPr="00EA3AA4" w:rsidRDefault="00471A73" w:rsidP="00EA3AA4">
      <w:pPr>
        <w:spacing w:after="0"/>
        <w:jc w:val="both"/>
        <w:rPr>
          <w:rFonts w:ascii="Arial" w:hAnsi="Arial" w:cs="Arial"/>
          <w:noProof/>
          <w:lang w:val="es-ES"/>
        </w:rPr>
      </w:pPr>
      <w:r w:rsidRPr="00EA3AA4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6E378" wp14:editId="769797B1">
                <wp:simplePos x="0" y="0"/>
                <wp:positionH relativeFrom="column">
                  <wp:posOffset>3568065</wp:posOffset>
                </wp:positionH>
                <wp:positionV relativeFrom="paragraph">
                  <wp:posOffset>37465</wp:posOffset>
                </wp:positionV>
                <wp:extent cx="2442210" cy="1943100"/>
                <wp:effectExtent l="0" t="0" r="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E6CC8" w14:textId="15E34139" w:rsidR="00EA3AA4" w:rsidRDefault="00EA3AA4" w:rsidP="00EA3AA4">
                            <w:pPr>
                              <w:jc w:val="both"/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>Se refleja un</w:t>
                            </w:r>
                            <w:r w:rsidR="002E6BEA">
                              <w:rPr>
                                <w:rFonts w:ascii="Tahoma" w:hAnsi="Tahoma" w:cs="Tahoma"/>
                                <w:sz w:val="24"/>
                              </w:rPr>
                              <w:t xml:space="preserve"> incremento del </w:t>
                            </w:r>
                            <w:r w:rsidR="00B6463F">
                              <w:rPr>
                                <w:rFonts w:ascii="Tahoma" w:hAnsi="Tahoma" w:cs="Tahoma"/>
                                <w:sz w:val="24"/>
                              </w:rPr>
                              <w:t>57% comparado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</w:rPr>
                              <w:t xml:space="preserve"> con el primer trimestre de 2023, </w:t>
                            </w:r>
                            <w:r w:rsidR="00B6463F">
                              <w:rPr>
                                <w:rFonts w:ascii="Tahoma" w:hAnsi="Tahoma" w:cs="Tahoma"/>
                                <w:sz w:val="24"/>
                              </w:rPr>
                              <w:t>lo que se puede observar es que el mayor gasto fue por combustible el cual corresponde a un valor de $57.812.207.00debido al alza del precio de la gasolina.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06E378" id="Cuadro de texto 49" o:spid="_x0000_s1027" type="#_x0000_t202" style="position:absolute;left:0;text-align:left;margin-left:280.95pt;margin-top:2.95pt;width:192.3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" stroked="f">
                <v:textbox>
                  <w:txbxContent>
                    <w:p w14:paraId="598E6CC8" w14:textId="15E34139" w:rsidR="00EA3AA4" w:rsidRDefault="00EA3AA4" w:rsidP="00EA3AA4">
                      <w:pPr>
                        <w:jc w:val="both"/>
                        <w:rPr>
                          <w:rFonts w:ascii="Tahoma" w:hAnsi="Tahoma" w:cs="Tahoma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</w:rPr>
                        <w:t>Se refleja un</w:t>
                      </w:r>
                      <w:r w:rsidR="002E6BEA">
                        <w:rPr>
                          <w:rFonts w:ascii="Tahoma" w:hAnsi="Tahoma" w:cs="Tahoma"/>
                          <w:sz w:val="24"/>
                        </w:rPr>
                        <w:t xml:space="preserve"> incremento del </w:t>
                      </w:r>
                      <w:r w:rsidR="00B6463F">
                        <w:rPr>
                          <w:rFonts w:ascii="Tahoma" w:hAnsi="Tahoma" w:cs="Tahoma"/>
                          <w:sz w:val="24"/>
                        </w:rPr>
                        <w:t>57% comparado</w:t>
                      </w:r>
                      <w:r>
                        <w:rPr>
                          <w:rFonts w:ascii="Tahoma" w:hAnsi="Tahoma" w:cs="Tahoma"/>
                          <w:sz w:val="24"/>
                        </w:rPr>
                        <w:t xml:space="preserve"> con el primer trimestre de 2023, </w:t>
                      </w:r>
                      <w:r w:rsidR="00B6463F">
                        <w:rPr>
                          <w:rFonts w:ascii="Tahoma" w:hAnsi="Tahoma" w:cs="Tahoma"/>
                          <w:sz w:val="24"/>
                        </w:rPr>
                        <w:t>lo que se puede observar es que el mayor gasto fue por combustible el cual corresponde a un valor de $57.812.207.00debido al alza del precio de la gasolina.</w:t>
                      </w:r>
                    </w:p>
                  </w:txbxContent>
                </v:textbox>
              </v:shape>
            </w:pict>
          </mc:Fallback>
        </mc:AlternateContent>
      </w:r>
    </w:p>
    <w:p w14:paraId="7B091288" w14:textId="37B5578A" w:rsidR="00EA3AA4" w:rsidRPr="00EA3AA4" w:rsidRDefault="00EA3AA4" w:rsidP="00EA3AA4">
      <w:pPr>
        <w:spacing w:after="0"/>
        <w:jc w:val="both"/>
        <w:rPr>
          <w:rFonts w:ascii="Arial" w:hAnsi="Arial" w:cs="Arial"/>
          <w:noProof/>
          <w:lang w:val="es-ES"/>
        </w:rPr>
      </w:pPr>
    </w:p>
    <w:p w14:paraId="2618F354" w14:textId="0CAF2F46" w:rsidR="00EA3AA4" w:rsidRPr="00EA3AA4" w:rsidRDefault="002E6BEA" w:rsidP="00EA3AA4">
      <w:pPr>
        <w:spacing w:after="0"/>
        <w:jc w:val="both"/>
        <w:rPr>
          <w:rFonts w:ascii="Arial" w:hAnsi="Arial" w:cs="Arial"/>
          <w:noProof/>
          <w:lang w:val="es-ES"/>
        </w:rPr>
      </w:pPr>
      <w:r>
        <w:rPr>
          <w:noProof/>
        </w:rPr>
        <w:drawing>
          <wp:inline distT="0" distB="0" distL="0" distR="0" wp14:anchorId="1767BF8D" wp14:editId="1BC58F66">
            <wp:extent cx="2781300" cy="1895475"/>
            <wp:effectExtent l="0" t="0" r="0" b="9525"/>
            <wp:docPr id="23" name="Gráfico 2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91610D6" w14:textId="4CBB3375" w:rsidR="00EA3AA4" w:rsidRPr="00EA3AA4" w:rsidRDefault="00471A73" w:rsidP="00EA3AA4">
      <w:pPr>
        <w:spacing w:after="0"/>
        <w:jc w:val="both"/>
        <w:rPr>
          <w:rFonts w:ascii="Arial" w:hAnsi="Arial" w:cs="Arial"/>
          <w:noProof/>
          <w:lang w:val="es-ES"/>
        </w:rPr>
      </w:pPr>
      <w:r w:rsidRPr="00EA3AA4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F0C45B" wp14:editId="7A431577">
                <wp:simplePos x="0" y="0"/>
                <wp:positionH relativeFrom="column">
                  <wp:posOffset>3168015</wp:posOffset>
                </wp:positionH>
                <wp:positionV relativeFrom="paragraph">
                  <wp:posOffset>13970</wp:posOffset>
                </wp:positionV>
                <wp:extent cx="2676525" cy="3076575"/>
                <wp:effectExtent l="0" t="0" r="9525" b="9525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A9074" w14:textId="5B4C5D72" w:rsidR="00EA3AA4" w:rsidRPr="00A46ABF" w:rsidRDefault="00EA3AA4" w:rsidP="00EA3AA4">
                            <w:pPr>
                              <w:spacing w:after="0" w:line="360" w:lineRule="auto"/>
                              <w:jc w:val="both"/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</w:pPr>
                            <w:r w:rsidRPr="00A46ABF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>Se refleja un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>a</w:t>
                            </w:r>
                            <w:r w:rsidRPr="00A46ABF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>disminucio</w:t>
                            </w:r>
                            <w:r w:rsidRPr="00B17099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 xml:space="preserve"> del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>20</w:t>
                            </w:r>
                            <w:r w:rsidRPr="00B17099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 xml:space="preserve"> % </w:t>
                            </w:r>
                            <w:r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>porcentaje que permite evidenciar que durante trimestre reportado, la entidad continua con el compromiso de contribuir a la austeridad del gasto sin perjudicar la calidad de los servicios suministardos y contratados y contribuyendo a la inversion en la ejecucion de obras que mejoran  la prestacion del servicio de acueducto y alcantarillado en la ciudad de Ibague.</w:t>
                            </w:r>
                            <w:r w:rsidRPr="00A46ABF">
                              <w:rPr>
                                <w:rFonts w:ascii="Tahoma" w:hAnsi="Tahoma" w:cs="Tahoma"/>
                                <w:noProof/>
                                <w:sz w:val="24"/>
                                <w:szCs w:val="24"/>
                                <w:lang w:eastAsia="es-CO"/>
                              </w:rPr>
                              <w:t>.</w:t>
                            </w:r>
                          </w:p>
                          <w:p w14:paraId="3064A023" w14:textId="77777777" w:rsidR="00EA3AA4" w:rsidRDefault="00EA3AA4" w:rsidP="00EA3AA4">
                            <w:pPr>
                              <w:rPr>
                                <w:rFonts w:ascii="Tahoma" w:hAnsi="Tahoma" w:cs="Tahoma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0C45B" id="Cuadro de texto 47" o:spid="_x0000_s1028" type="#_x0000_t202" style="position:absolute;left:0;text-align:left;margin-left:249.45pt;margin-top:1.1pt;width:210.75pt;height:24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" stroked="f">
                <v:textbox>
                  <w:txbxContent>
                    <w:p w14:paraId="5F5A9074" w14:textId="5B4C5D72" w:rsidR="00EA3AA4" w:rsidRPr="00A46ABF" w:rsidRDefault="00EA3AA4" w:rsidP="00EA3AA4">
                      <w:pPr>
                        <w:spacing w:after="0" w:line="360" w:lineRule="auto"/>
                        <w:jc w:val="both"/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</w:pPr>
                      <w:r w:rsidRPr="00A46ABF"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>Se refleja un</w:t>
                      </w: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>a</w:t>
                      </w:r>
                      <w:r w:rsidRPr="00A46ABF"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>disminucio</w:t>
                      </w:r>
                      <w:r w:rsidRPr="00B17099"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 xml:space="preserve"> del </w:t>
                      </w: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>20</w:t>
                      </w:r>
                      <w:r w:rsidRPr="00B17099"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 xml:space="preserve"> % </w:t>
                      </w:r>
                      <w:r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>porcentaje que permite evidenciar que durante trimestre reportado, la entidad continua con el compromiso de contribuir a la austeridad del gasto sin perjudicar la calidad de los servicios suministardos y contratados y contribuyendo a la inversion en la ejecucion de obras que mejoran  la prestacion del servicio de acueducto y alcantarillado en la ciudad de Ibague.</w:t>
                      </w:r>
                      <w:r w:rsidRPr="00A46ABF">
                        <w:rPr>
                          <w:rFonts w:ascii="Tahoma" w:hAnsi="Tahoma" w:cs="Tahoma"/>
                          <w:noProof/>
                          <w:sz w:val="24"/>
                          <w:szCs w:val="24"/>
                          <w:lang w:eastAsia="es-CO"/>
                        </w:rPr>
                        <w:t>.</w:t>
                      </w:r>
                    </w:p>
                    <w:p w14:paraId="3064A023" w14:textId="77777777" w:rsidR="00EA3AA4" w:rsidRDefault="00EA3AA4" w:rsidP="00EA3AA4">
                      <w:pPr>
                        <w:rPr>
                          <w:rFonts w:ascii="Tahoma" w:hAnsi="Tahoma" w:cs="Tahoma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90CE50" w14:textId="723DED08" w:rsidR="00EA3AA4" w:rsidRPr="00EA3AA4" w:rsidRDefault="00EA3AA4" w:rsidP="00EA3AA4">
      <w:pPr>
        <w:spacing w:after="0"/>
        <w:jc w:val="both"/>
        <w:rPr>
          <w:rFonts w:ascii="Arial" w:hAnsi="Arial" w:cs="Arial"/>
          <w:noProof/>
          <w:lang w:val="es-ES"/>
        </w:rPr>
      </w:pPr>
      <w:r>
        <w:rPr>
          <w:noProof/>
        </w:rPr>
        <w:drawing>
          <wp:inline distT="0" distB="0" distL="0" distR="0" wp14:anchorId="5F84A7D5" wp14:editId="57E0C23E">
            <wp:extent cx="2905125" cy="2533650"/>
            <wp:effectExtent l="0" t="0" r="9525" b="0"/>
            <wp:docPr id="21" name="Gráfico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67023AE" w14:textId="17156D81" w:rsidR="002E6BEA" w:rsidRDefault="002E6BEA" w:rsidP="00EA3AA4">
      <w:pPr>
        <w:spacing w:after="0"/>
        <w:jc w:val="both"/>
        <w:rPr>
          <w:rFonts w:ascii="Arial" w:hAnsi="Arial" w:cs="Arial"/>
          <w:noProof/>
        </w:rPr>
      </w:pPr>
    </w:p>
    <w:p w14:paraId="2C16B68C" w14:textId="77777777" w:rsidR="002E6BEA" w:rsidRPr="00EA3AA4" w:rsidRDefault="002E6BEA" w:rsidP="00EA3AA4">
      <w:pPr>
        <w:spacing w:after="0"/>
        <w:jc w:val="both"/>
        <w:rPr>
          <w:rFonts w:ascii="Arial" w:hAnsi="Arial" w:cs="Arial"/>
          <w:noProof/>
        </w:rPr>
      </w:pPr>
    </w:p>
    <w:p w14:paraId="5C11D877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33AA383B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43BF199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noProof/>
          <w:lang w:val="es-ES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RECOMENDACIONES</w:t>
      </w:r>
    </w:p>
    <w:p w14:paraId="2AB03CF8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  <w:szCs w:val="24"/>
          <w:lang w:val="es-ES_tradnl" w:eastAsia="en-US"/>
        </w:rPr>
      </w:pPr>
    </w:p>
    <w:p w14:paraId="461FCD63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3AA4">
        <w:rPr>
          <w:rFonts w:ascii="Arial" w:hAnsi="Arial" w:cs="Arial"/>
          <w:sz w:val="24"/>
          <w:szCs w:val="24"/>
        </w:rPr>
        <w:t>La Oficina de Control Interno en cumplimiento de las disposiciones legales establecidas en la Ley 87 de 1993 y Ley 1474 de 2011 y las demás que se adhiere a este, realizó el informe de austeridad en el Gasto público del cuarto trimestre de la vigencia 2021, en donde se realizan las siguientes recomendaciones:</w:t>
      </w:r>
    </w:p>
    <w:p w14:paraId="4D1719E5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A49323F" w14:textId="77777777" w:rsidR="00EA3AA4" w:rsidRPr="00EA3AA4" w:rsidRDefault="00EA3AA4" w:rsidP="00EA3AA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Fortalecer permanentemente los controles ya existentes a aquellos gastos que presentan incremento en el primer trimestre del presente año.</w:t>
      </w:r>
    </w:p>
    <w:p w14:paraId="35195C60" w14:textId="77777777" w:rsidR="00EA3AA4" w:rsidRPr="00EA3AA4" w:rsidRDefault="00EA3AA4" w:rsidP="00EA3AA4">
      <w:pPr>
        <w:pStyle w:val="Prrafodelista"/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28F99F46" w14:textId="77777777" w:rsidR="00EA3AA4" w:rsidRPr="00EA3AA4" w:rsidRDefault="00EA3AA4" w:rsidP="00EA3AA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</w:rPr>
        <w:t>Fortalecer la cultura de apagar los equipos de cómputo cuando no se estén utilizando, reutilización del papel doble cara.</w:t>
      </w:r>
    </w:p>
    <w:p w14:paraId="0B601673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004A0157" w14:textId="77777777" w:rsidR="00EA3AA4" w:rsidRPr="00EA3AA4" w:rsidRDefault="00EA3AA4" w:rsidP="00EA3AA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Se recomienda priorizar los gastos sin entorpecer la ejecución de las actividades que la empresa debe realizar para el cumplimiento objeto misional. </w:t>
      </w:r>
    </w:p>
    <w:p w14:paraId="322205A1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5E3EAC9B" w14:textId="39E5B40A" w:rsidR="00EA3AA4" w:rsidRPr="00EA3AA4" w:rsidRDefault="00EA3AA4" w:rsidP="00EA3AA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Se sugiere capacitar al personal de la empresa ya que es un derecho y también que la empresa cuente con personal </w:t>
      </w:r>
      <w:r w:rsidR="00420792">
        <w:rPr>
          <w:rFonts w:ascii="Arial" w:hAnsi="Arial" w:cs="Arial"/>
          <w:sz w:val="24"/>
          <w:szCs w:val="24"/>
          <w:lang w:val="es-ES_tradnl"/>
        </w:rPr>
        <w:t>bien capacitado</w:t>
      </w:r>
      <w:r w:rsidRPr="00EA3AA4">
        <w:rPr>
          <w:rFonts w:ascii="Arial" w:hAnsi="Arial" w:cs="Arial"/>
          <w:sz w:val="24"/>
          <w:szCs w:val="24"/>
          <w:lang w:val="es-ES_tradnl"/>
        </w:rPr>
        <w:t>.</w:t>
      </w:r>
    </w:p>
    <w:p w14:paraId="2570AA99" w14:textId="77777777" w:rsidR="00EA3AA4" w:rsidRPr="00EA3AA4" w:rsidRDefault="00EA3AA4" w:rsidP="00EA3AA4">
      <w:p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6E4D85D2" w14:textId="77777777" w:rsidR="00EA3AA4" w:rsidRPr="00EA3AA4" w:rsidRDefault="00EA3AA4" w:rsidP="00EA3AA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Se sugiere en lo posible mantener el nivel de austeridad del gasto, para que de esta manera la empresa pueda ejecutar los proyectos de inversión planeados en beneficio de las comunidades. </w:t>
      </w:r>
    </w:p>
    <w:p w14:paraId="2F13CC1D" w14:textId="77777777" w:rsidR="00EA3AA4" w:rsidRPr="00EA3AA4" w:rsidRDefault="00EA3AA4" w:rsidP="00EA3AA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258A5412" w14:textId="77777777" w:rsidR="00EA3AA4" w:rsidRPr="00EA3AA4" w:rsidRDefault="00EA3AA4" w:rsidP="00EA3AA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</w:rPr>
        <w:t>Se sugiere dar estricto cumplimiento al programa de orden y aseo establecido en el Sistema de Gestión Ambiental cumpliendo con los lineamientos establecidos en la norma ISO 14001:2015.</w:t>
      </w:r>
    </w:p>
    <w:p w14:paraId="46C800B8" w14:textId="77777777" w:rsidR="00EA3AA4" w:rsidRPr="00EA3AA4" w:rsidRDefault="00EA3AA4" w:rsidP="00EA3AA4">
      <w:pPr>
        <w:pStyle w:val="Prrafodelista"/>
        <w:rPr>
          <w:rFonts w:ascii="Arial" w:hAnsi="Arial" w:cs="Arial"/>
          <w:sz w:val="24"/>
          <w:szCs w:val="24"/>
          <w:lang w:val="es-ES_tradnl"/>
        </w:rPr>
      </w:pPr>
    </w:p>
    <w:p w14:paraId="01D065F1" w14:textId="2BEB3BC9" w:rsidR="00EA3AA4" w:rsidRPr="00EA3AA4" w:rsidRDefault="00EA3AA4" w:rsidP="00EA3AA4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 xml:space="preserve">Se recomienda continuar con la cultura de </w:t>
      </w:r>
      <w:r w:rsidR="00047504" w:rsidRPr="00EA3AA4">
        <w:rPr>
          <w:rFonts w:ascii="Arial" w:hAnsi="Arial" w:cs="Arial"/>
          <w:sz w:val="24"/>
          <w:szCs w:val="24"/>
          <w:lang w:val="es-ES_tradnl"/>
        </w:rPr>
        <w:t>cero papel</w:t>
      </w:r>
      <w:r w:rsidRPr="00EA3AA4">
        <w:rPr>
          <w:rFonts w:ascii="Arial" w:hAnsi="Arial" w:cs="Arial"/>
          <w:sz w:val="24"/>
          <w:szCs w:val="24"/>
          <w:lang w:val="es-ES_tradnl"/>
        </w:rPr>
        <w:t xml:space="preserve"> y la reutilización del mismo contribuyendo al buen uso, con el fin de mantener el nivel de austeridad del gasto.</w:t>
      </w:r>
    </w:p>
    <w:p w14:paraId="32E392E3" w14:textId="77777777" w:rsidR="00EA3AA4" w:rsidRPr="00EA3AA4" w:rsidRDefault="00EA3AA4" w:rsidP="00EA3AA4">
      <w:pPr>
        <w:pStyle w:val="Prrafodelista"/>
        <w:spacing w:after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390F7C5" w14:textId="77777777" w:rsidR="00EA3AA4" w:rsidRPr="00EA3AA4" w:rsidRDefault="00EA3AA4" w:rsidP="00471A73">
      <w:pPr>
        <w:spacing w:after="0"/>
        <w:rPr>
          <w:rFonts w:ascii="Arial" w:hAnsi="Arial" w:cs="Arial"/>
          <w:noProof/>
          <w:szCs w:val="24"/>
          <w:lang w:val="es-ES"/>
        </w:rPr>
      </w:pPr>
    </w:p>
    <w:p w14:paraId="7B7E33A7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noProof/>
          <w:szCs w:val="24"/>
          <w:lang w:val="es-ES"/>
        </w:rPr>
      </w:pPr>
    </w:p>
    <w:p w14:paraId="33908DDF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sz w:val="24"/>
          <w:szCs w:val="24"/>
          <w:lang w:val="es-ES_tradnl" w:eastAsia="en-US"/>
        </w:rPr>
      </w:pPr>
    </w:p>
    <w:p w14:paraId="4B9F75C2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EA3AA4">
        <w:rPr>
          <w:rFonts w:ascii="Arial" w:hAnsi="Arial" w:cs="Arial"/>
          <w:b/>
          <w:sz w:val="24"/>
          <w:szCs w:val="24"/>
          <w:lang w:val="es-ES_tradnl"/>
        </w:rPr>
        <w:t>OSCAR EDUARDO CASTRO MORERA</w:t>
      </w:r>
    </w:p>
    <w:p w14:paraId="3F7573D6" w14:textId="77777777" w:rsidR="00EA3AA4" w:rsidRPr="00EA3AA4" w:rsidRDefault="00EA3AA4" w:rsidP="00EA3AA4">
      <w:pPr>
        <w:spacing w:after="0"/>
        <w:jc w:val="center"/>
        <w:rPr>
          <w:rFonts w:ascii="Arial" w:hAnsi="Arial" w:cs="Arial"/>
          <w:sz w:val="24"/>
          <w:szCs w:val="24"/>
          <w:lang w:val="es-ES_tradnl"/>
        </w:rPr>
      </w:pPr>
      <w:r w:rsidRPr="00EA3AA4">
        <w:rPr>
          <w:rFonts w:ascii="Arial" w:hAnsi="Arial" w:cs="Arial"/>
          <w:sz w:val="24"/>
          <w:szCs w:val="24"/>
          <w:lang w:val="es-ES_tradnl"/>
        </w:rPr>
        <w:t>Jefe Oficina Control Interno de Gestión</w:t>
      </w:r>
    </w:p>
    <w:p w14:paraId="17E9A2D9" w14:textId="77777777" w:rsidR="00EA3AA4" w:rsidRPr="00EA3AA4" w:rsidRDefault="00EA3AA4" w:rsidP="00EA3AA4">
      <w:pPr>
        <w:pStyle w:val="Sinespaciado"/>
        <w:rPr>
          <w:rFonts w:ascii="Arial" w:hAnsi="Arial" w:cs="Arial"/>
          <w:lang w:val="es-ES_tradnl"/>
        </w:rPr>
      </w:pPr>
    </w:p>
    <w:p w14:paraId="79192AF5" w14:textId="77777777" w:rsidR="00EA3AA4" w:rsidRPr="00EA3AA4" w:rsidRDefault="00EA3AA4" w:rsidP="00EA3AA4">
      <w:pPr>
        <w:spacing w:after="0"/>
        <w:rPr>
          <w:rFonts w:ascii="Arial" w:hAnsi="Arial" w:cs="Arial"/>
          <w:i/>
          <w:sz w:val="16"/>
          <w:lang w:val="es-ES_tradnl"/>
        </w:rPr>
      </w:pPr>
    </w:p>
    <w:p w14:paraId="78B7D7E0" w14:textId="46CDC1C6" w:rsidR="00511908" w:rsidRPr="00EA3AA4" w:rsidRDefault="00511908" w:rsidP="00A64B0F">
      <w:pPr>
        <w:rPr>
          <w:rFonts w:ascii="Arial" w:hAnsi="Arial" w:cs="Arial"/>
        </w:rPr>
      </w:pPr>
    </w:p>
    <w:sectPr w:rsidR="00511908" w:rsidRPr="00EA3AA4" w:rsidSect="00553E34">
      <w:headerReference w:type="default" r:id="rId22"/>
      <w:footerReference w:type="default" r:id="rId23"/>
      <w:pgSz w:w="12240" w:h="15840" w:code="1"/>
      <w:pgMar w:top="1701" w:right="1134" w:bottom="454" w:left="1701" w:header="397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E7BA" w14:textId="77777777" w:rsidR="009700C9" w:rsidRDefault="009700C9">
      <w:pPr>
        <w:spacing w:after="0" w:line="240" w:lineRule="auto"/>
      </w:pPr>
      <w:r>
        <w:separator/>
      </w:r>
    </w:p>
  </w:endnote>
  <w:endnote w:type="continuationSeparator" w:id="0">
    <w:p w14:paraId="26C379EE" w14:textId="77777777" w:rsidR="009700C9" w:rsidRDefault="0097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EE41" w14:textId="38BD736B" w:rsidR="00F36541" w:rsidRDefault="00F85F86" w:rsidP="00553E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noProof/>
        <w:color w:val="000000"/>
        <w:sz w:val="16"/>
        <w:szCs w:val="16"/>
        <w:lang w:val="en-US" w:eastAsia="en-US"/>
      </w:rPr>
    </w:pPr>
    <w:r>
      <w:rPr>
        <w:rFonts w:ascii="Arial" w:eastAsia="Arial" w:hAnsi="Arial" w:cs="Arial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5408" behindDoc="1" locked="0" layoutInCell="1" allowOverlap="1" wp14:anchorId="70C10E26" wp14:editId="76AF0013">
          <wp:simplePos x="0" y="0"/>
          <wp:positionH relativeFrom="page">
            <wp:align>center</wp:align>
          </wp:positionH>
          <wp:positionV relativeFrom="paragraph">
            <wp:posOffset>-316230</wp:posOffset>
          </wp:positionV>
          <wp:extent cx="3383280" cy="281940"/>
          <wp:effectExtent l="0" t="0" r="7620" b="381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" r="-1370" b="75851"/>
                  <a:stretch/>
                </pic:blipFill>
                <pic:spPr bwMode="auto">
                  <a:xfrm>
                    <a:off x="0" y="0"/>
                    <a:ext cx="3383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3360" behindDoc="1" locked="0" layoutInCell="1" allowOverlap="1" wp14:anchorId="02F2D314" wp14:editId="25B54542">
          <wp:simplePos x="0" y="0"/>
          <wp:positionH relativeFrom="page">
            <wp:align>center</wp:align>
          </wp:positionH>
          <wp:positionV relativeFrom="paragraph">
            <wp:posOffset>11430</wp:posOffset>
          </wp:positionV>
          <wp:extent cx="2552700" cy="50292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368" r="23516" b="27558"/>
                  <a:stretch/>
                </pic:blipFill>
                <pic:spPr bwMode="auto">
                  <a:xfrm>
                    <a:off x="0" y="0"/>
                    <a:ext cx="25527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99DC6E" w14:textId="4BD7956E" w:rsidR="00553E34" w:rsidRDefault="00553E34" w:rsidP="00553E34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color w:val="000000"/>
        <w:sz w:val="16"/>
        <w:szCs w:val="16"/>
      </w:rPr>
    </w:pPr>
  </w:p>
  <w:p w14:paraId="68AA4CD0" w14:textId="47F5B421" w:rsidR="007E093F" w:rsidRDefault="007E093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1A86" w14:textId="77777777" w:rsidR="009700C9" w:rsidRDefault="009700C9">
      <w:pPr>
        <w:spacing w:after="0" w:line="240" w:lineRule="auto"/>
      </w:pPr>
      <w:r>
        <w:separator/>
      </w:r>
    </w:p>
  </w:footnote>
  <w:footnote w:type="continuationSeparator" w:id="0">
    <w:p w14:paraId="107144CE" w14:textId="77777777" w:rsidR="009700C9" w:rsidRDefault="0097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C3B77" w14:textId="40060023" w:rsidR="006C4FE3" w:rsidRPr="00DC72A4" w:rsidRDefault="00CF7EAC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Montserrat Black" w:hAnsi="Montserrat Black"/>
        <w:b/>
        <w:color w:val="000000"/>
        <w:sz w:val="16"/>
        <w:szCs w:val="16"/>
        <w:vertAlign w:val="subscript"/>
      </w:rPr>
    </w:pPr>
    <w:r>
      <w:rPr>
        <w:noProof/>
        <w:color w:val="000000"/>
        <w:sz w:val="16"/>
        <w:szCs w:val="16"/>
        <w:lang w:val="en-US" w:eastAsia="en-US"/>
      </w:rPr>
      <w:drawing>
        <wp:inline distT="0" distB="0" distL="0" distR="0" wp14:anchorId="1109F04A" wp14:editId="44AF8968">
          <wp:extent cx="152400" cy="152400"/>
          <wp:effectExtent l="0" t="0" r="0" b="0"/>
          <wp:docPr id="6" name="Gráfico 6" descr="Agua con relleno sól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áfico 6" descr="Agua con relleno sólid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4FE3" w:rsidRPr="00DC72A4">
      <w:rPr>
        <w:rFonts w:ascii="Montserrat Black" w:hAnsi="Montserrat Black"/>
        <w:b/>
        <w:noProof/>
        <w:color w:val="000000"/>
        <w:sz w:val="16"/>
        <w:szCs w:val="16"/>
        <w:vertAlign w:val="subscript"/>
        <w:lang w:val="en-US" w:eastAsia="en-US"/>
      </w:rPr>
      <w:drawing>
        <wp:anchor distT="0" distB="0" distL="114300" distR="114300" simplePos="0" relativeHeight="251659264" behindDoc="0" locked="0" layoutInCell="1" allowOverlap="1" wp14:anchorId="21B1BA6A" wp14:editId="625B89C5">
          <wp:simplePos x="0" y="0"/>
          <wp:positionH relativeFrom="page">
            <wp:posOffset>-5715</wp:posOffset>
          </wp:positionH>
          <wp:positionV relativeFrom="paragraph">
            <wp:posOffset>-247386</wp:posOffset>
          </wp:positionV>
          <wp:extent cx="7796530" cy="1720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ranja.png"/>
                  <pic:cNvPicPr/>
                </pic:nvPicPr>
                <pic:blipFill>
                  <a:blip r:embed="rId3" cstate="print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172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2A4">
      <w:rPr>
        <w:rFonts w:ascii="Montserrat Black" w:hAnsi="Montserrat Black"/>
        <w:b/>
        <w:color w:val="000000"/>
        <w:sz w:val="16"/>
        <w:szCs w:val="16"/>
        <w:vertAlign w:val="subscript"/>
      </w:rPr>
      <w:t>AHORRA o nunca. ¿Contamos contigo?</w:t>
    </w:r>
  </w:p>
  <w:p w14:paraId="01A1FB3B" w14:textId="41400659" w:rsidR="007A13D3" w:rsidRPr="007A13D3" w:rsidRDefault="00DC72A4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16"/>
        <w:szCs w:val="16"/>
      </w:rPr>
    </w:pPr>
    <w:r w:rsidRPr="00DC72A4">
      <w:rPr>
        <w:rFonts w:ascii="Montserrat Black" w:hAnsi="Montserrat Black"/>
        <w:noProof/>
        <w:color w:val="000000"/>
        <w:sz w:val="16"/>
        <w:szCs w:val="16"/>
        <w:vertAlign w:val="subscript"/>
        <w:lang w:val="en-US" w:eastAsia="en-US"/>
      </w:rPr>
      <w:drawing>
        <wp:anchor distT="0" distB="0" distL="114300" distR="114300" simplePos="0" relativeHeight="251662336" behindDoc="1" locked="0" layoutInCell="1" allowOverlap="1" wp14:anchorId="2ACFFF2A" wp14:editId="47196CCE">
          <wp:simplePos x="0" y="0"/>
          <wp:positionH relativeFrom="column">
            <wp:posOffset>-257175</wp:posOffset>
          </wp:positionH>
          <wp:positionV relativeFrom="paragraph">
            <wp:posOffset>73025</wp:posOffset>
          </wp:positionV>
          <wp:extent cx="2025015" cy="592455"/>
          <wp:effectExtent l="0" t="0" r="0" b="0"/>
          <wp:wrapThrough wrapText="bothSides">
            <wp:wrapPolygon edited="0">
              <wp:start x="16053" y="0"/>
              <wp:lineTo x="0" y="2084"/>
              <wp:lineTo x="0" y="20141"/>
              <wp:lineTo x="14630" y="20836"/>
              <wp:lineTo x="15646" y="20836"/>
              <wp:lineTo x="21336" y="20141"/>
              <wp:lineTo x="21336" y="13196"/>
              <wp:lineTo x="18694" y="11113"/>
              <wp:lineTo x="20523" y="1389"/>
              <wp:lineTo x="20523" y="0"/>
              <wp:lineTo x="16053" y="0"/>
            </wp:wrapPolygon>
          </wp:wrapThrough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01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13D3" w:rsidRPr="007A13D3">
      <w:rPr>
        <w:b/>
        <w:color w:val="000000"/>
        <w:sz w:val="16"/>
        <w:szCs w:val="16"/>
      </w:rPr>
      <w:t>Centros de Atención Personalizada C.A.P.</w:t>
    </w:r>
  </w:p>
  <w:p w14:paraId="3E2FC659" w14:textId="1DC9599A" w:rsidR="007A13D3" w:rsidRPr="007A13D3" w:rsidRDefault="00187195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Carrera 3</w:t>
    </w:r>
    <w:r w:rsidR="007A13D3" w:rsidRPr="007A13D3">
      <w:rPr>
        <w:color w:val="000000"/>
        <w:sz w:val="16"/>
        <w:szCs w:val="16"/>
      </w:rPr>
      <w:t xml:space="preserve"> No. </w:t>
    </w:r>
    <w:r w:rsidR="00B92D3D">
      <w:rPr>
        <w:color w:val="000000"/>
        <w:sz w:val="16"/>
        <w:szCs w:val="16"/>
      </w:rPr>
      <w:t>6</w:t>
    </w:r>
    <w:r w:rsidR="007A13D3" w:rsidRPr="007A13D3">
      <w:rPr>
        <w:color w:val="000000"/>
        <w:sz w:val="16"/>
        <w:szCs w:val="16"/>
      </w:rPr>
      <w:t xml:space="preserve"> </w:t>
    </w:r>
    <w:r w:rsidR="007A13D3">
      <w:rPr>
        <w:color w:val="000000"/>
        <w:sz w:val="16"/>
        <w:szCs w:val="16"/>
      </w:rPr>
      <w:t>–</w:t>
    </w:r>
    <w:r w:rsidR="007A13D3" w:rsidRPr="007A13D3">
      <w:rPr>
        <w:color w:val="000000"/>
        <w:sz w:val="16"/>
        <w:szCs w:val="16"/>
      </w:rPr>
      <w:t xml:space="preserve"> </w:t>
    </w:r>
    <w:r w:rsidR="00B92D3D">
      <w:rPr>
        <w:color w:val="000000"/>
        <w:sz w:val="16"/>
        <w:szCs w:val="16"/>
      </w:rPr>
      <w:t>94</w:t>
    </w:r>
    <w:r w:rsidR="007A13D3">
      <w:rPr>
        <w:color w:val="000000"/>
        <w:sz w:val="16"/>
        <w:szCs w:val="16"/>
      </w:rPr>
      <w:t xml:space="preserve"> </w:t>
    </w:r>
  </w:p>
  <w:p w14:paraId="49D91BD9" w14:textId="3656FA1A" w:rsidR="007A13D3" w:rsidRPr="007A13D3" w:rsidRDefault="007A13D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>Carrera 5ta. No. 41 - 16 Local 202 Edificio F25</w:t>
    </w:r>
  </w:p>
  <w:p w14:paraId="290E3F22" w14:textId="631EEE6A" w:rsidR="007A13D3" w:rsidRPr="007A13D3" w:rsidRDefault="007A13D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16"/>
        <w:szCs w:val="16"/>
      </w:rPr>
    </w:pPr>
    <w:r w:rsidRPr="007A13D3">
      <w:rPr>
        <w:b/>
        <w:color w:val="000000"/>
        <w:sz w:val="16"/>
        <w:szCs w:val="16"/>
      </w:rPr>
      <w:t>Sedes Institucionales</w:t>
    </w:r>
  </w:p>
  <w:p w14:paraId="2298B307" w14:textId="2C132A5C" w:rsidR="007A13D3" w:rsidRPr="007A13D3" w:rsidRDefault="007A13D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>Carrera 3 No. 1 - 04 Barrio La Pola</w:t>
    </w:r>
    <w:r>
      <w:rPr>
        <w:color w:val="000000"/>
        <w:sz w:val="16"/>
        <w:szCs w:val="16"/>
      </w:rPr>
      <w:t xml:space="preserve"> </w:t>
    </w:r>
  </w:p>
  <w:p w14:paraId="5718C572" w14:textId="13CAEC58" w:rsidR="007E093F" w:rsidRDefault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>Calle 60 con carrera 5ta. - A edificio CAMI NORTE Barrio La Floresta</w:t>
    </w:r>
  </w:p>
  <w:p w14:paraId="6C5B7F34" w14:textId="77777777" w:rsidR="007A13D3" w:rsidRDefault="006C4FE3" w:rsidP="007A13D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>Canales de Atención</w:t>
    </w:r>
    <w:r w:rsidR="007A13D3">
      <w:rPr>
        <w:b/>
        <w:color w:val="000000"/>
        <w:sz w:val="16"/>
        <w:szCs w:val="16"/>
      </w:rPr>
      <w:t xml:space="preserve">: </w:t>
    </w:r>
  </w:p>
  <w:p w14:paraId="2B183838" w14:textId="3836F543" w:rsidR="00AD5FE6" w:rsidRDefault="007A13D3" w:rsidP="00AD5F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 w:rsidRPr="007A13D3">
      <w:rPr>
        <w:color w:val="000000"/>
        <w:sz w:val="16"/>
        <w:szCs w:val="16"/>
      </w:rPr>
      <w:t xml:space="preserve">116 / (608) 270 8103 / </w:t>
    </w:r>
    <w:r w:rsidR="00B92D3D">
      <w:rPr>
        <w:color w:val="000000"/>
        <w:sz w:val="16"/>
        <w:szCs w:val="16"/>
      </w:rPr>
      <w:t>3133931214</w:t>
    </w:r>
    <w:r w:rsidRPr="007A13D3">
      <w:rPr>
        <w:color w:val="000000"/>
        <w:sz w:val="16"/>
        <w:szCs w:val="16"/>
      </w:rPr>
      <w:t xml:space="preserve"> </w:t>
    </w:r>
    <w:r w:rsidR="004B4543" w:rsidRPr="007A13D3">
      <w:rPr>
        <w:color w:val="000000"/>
        <w:sz w:val="16"/>
        <w:szCs w:val="16"/>
      </w:rPr>
      <w:t>Ibagué – Tolima</w:t>
    </w:r>
    <w:r>
      <w:rPr>
        <w:color w:val="000000"/>
        <w:sz w:val="16"/>
        <w:szCs w:val="16"/>
      </w:rPr>
      <w:t xml:space="preserve"> </w:t>
    </w:r>
  </w:p>
  <w:p w14:paraId="4B766399" w14:textId="78A94824" w:rsidR="006C4FE3" w:rsidRPr="006C4FE3" w:rsidRDefault="00AD5FE6" w:rsidP="006C4FE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6"/>
        <w:szCs w:val="16"/>
      </w:rPr>
    </w:pPr>
    <w:r>
      <w:rPr>
        <w:b/>
        <w:sz w:val="18"/>
        <w:szCs w:val="18"/>
        <w:u w:val="single"/>
      </w:rPr>
      <w:t>Nit. 800.089.809.6</w:t>
    </w:r>
    <w:r w:rsidR="00AA38E8">
      <w:rPr>
        <w:noProof/>
        <w:color w:val="000000"/>
        <w:sz w:val="16"/>
        <w:szCs w:val="16"/>
        <w:lang w:val="en-US" w:eastAsia="en-US"/>
      </w:rPr>
      <w:drawing>
        <wp:anchor distT="0" distB="0" distL="114300" distR="114300" simplePos="0" relativeHeight="251661312" behindDoc="1" locked="0" layoutInCell="1" allowOverlap="1" wp14:anchorId="5B435128" wp14:editId="108E2D48">
          <wp:simplePos x="0" y="0"/>
          <wp:positionH relativeFrom="margin">
            <wp:align>left</wp:align>
          </wp:positionH>
          <wp:positionV relativeFrom="paragraph">
            <wp:posOffset>1901190</wp:posOffset>
          </wp:positionV>
          <wp:extent cx="5962650" cy="358965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358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1A43"/>
    <w:multiLevelType w:val="hybridMultilevel"/>
    <w:tmpl w:val="EF9847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5677B"/>
    <w:multiLevelType w:val="hybridMultilevel"/>
    <w:tmpl w:val="766EB6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6621666">
    <w:abstractNumId w:val="1"/>
  </w:num>
  <w:num w:numId="2" w16cid:durableId="108083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93F"/>
    <w:rsid w:val="00025230"/>
    <w:rsid w:val="00047504"/>
    <w:rsid w:val="000D0567"/>
    <w:rsid w:val="00106D37"/>
    <w:rsid w:val="00187195"/>
    <w:rsid w:val="001A3A42"/>
    <w:rsid w:val="001D0193"/>
    <w:rsid w:val="002D74CE"/>
    <w:rsid w:val="002E6BEA"/>
    <w:rsid w:val="00420792"/>
    <w:rsid w:val="00471A73"/>
    <w:rsid w:val="004B4543"/>
    <w:rsid w:val="004E2157"/>
    <w:rsid w:val="00511908"/>
    <w:rsid w:val="00513FC5"/>
    <w:rsid w:val="00553E34"/>
    <w:rsid w:val="005955FF"/>
    <w:rsid w:val="00657CC9"/>
    <w:rsid w:val="006608E2"/>
    <w:rsid w:val="006958B0"/>
    <w:rsid w:val="006B78A3"/>
    <w:rsid w:val="006C4FE3"/>
    <w:rsid w:val="007A13D3"/>
    <w:rsid w:val="007E093F"/>
    <w:rsid w:val="00830476"/>
    <w:rsid w:val="00850C7C"/>
    <w:rsid w:val="00873290"/>
    <w:rsid w:val="008C6AEF"/>
    <w:rsid w:val="008D5BEB"/>
    <w:rsid w:val="008F4E26"/>
    <w:rsid w:val="00900678"/>
    <w:rsid w:val="009700C9"/>
    <w:rsid w:val="009E6E53"/>
    <w:rsid w:val="00A64B0F"/>
    <w:rsid w:val="00AA2AE2"/>
    <w:rsid w:val="00AA38E8"/>
    <w:rsid w:val="00AD5FE6"/>
    <w:rsid w:val="00AE7E3F"/>
    <w:rsid w:val="00AF4570"/>
    <w:rsid w:val="00B1177B"/>
    <w:rsid w:val="00B6463F"/>
    <w:rsid w:val="00B92D3D"/>
    <w:rsid w:val="00BA7E24"/>
    <w:rsid w:val="00C770B4"/>
    <w:rsid w:val="00CB709C"/>
    <w:rsid w:val="00CF7EAC"/>
    <w:rsid w:val="00D352E3"/>
    <w:rsid w:val="00D62567"/>
    <w:rsid w:val="00DA6D91"/>
    <w:rsid w:val="00DC72A4"/>
    <w:rsid w:val="00E920F1"/>
    <w:rsid w:val="00EA3AA4"/>
    <w:rsid w:val="00EF70B7"/>
    <w:rsid w:val="00F36541"/>
    <w:rsid w:val="00F440E0"/>
    <w:rsid w:val="00F8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."/>
  <w14:docId w14:val="02CA1CED"/>
  <w15:docId w15:val="{3058A710-E65E-9345-AA76-0A3F1328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3E34"/>
  </w:style>
  <w:style w:type="paragraph" w:styleId="Piedepgina">
    <w:name w:val="footer"/>
    <w:basedOn w:val="Normal"/>
    <w:link w:val="PiedepginaCar"/>
    <w:uiPriority w:val="99"/>
    <w:unhideWhenUsed/>
    <w:rsid w:val="00553E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E34"/>
  </w:style>
  <w:style w:type="paragraph" w:styleId="Prrafodelista">
    <w:name w:val="List Paragraph"/>
    <w:basedOn w:val="Normal"/>
    <w:link w:val="PrrafodelistaCar"/>
    <w:uiPriority w:val="1"/>
    <w:qFormat/>
    <w:rsid w:val="007A13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4FE3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E2157"/>
    <w:pPr>
      <w:spacing w:after="0" w:line="240" w:lineRule="auto"/>
      <w:jc w:val="both"/>
    </w:pPr>
    <w:rPr>
      <w:rFonts w:ascii="Comic Sans MS" w:eastAsia="Times New Roman" w:hAnsi="Comic Sans MS" w:cs="Times New Roman"/>
      <w:sz w:val="24"/>
      <w:szCs w:val="20"/>
      <w:lang w:val="es-ES_tradnl" w:eastAsia="x-none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E2157"/>
    <w:rPr>
      <w:rFonts w:ascii="Comic Sans MS" w:eastAsia="Times New Roman" w:hAnsi="Comic Sans MS" w:cs="Times New Roman"/>
      <w:sz w:val="24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4E2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3A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PrrafodelistaCar">
    <w:name w:val="Párrafo de lista Car"/>
    <w:link w:val="Prrafodelista"/>
    <w:uiPriority w:val="1"/>
    <w:rsid w:val="00EA3AA4"/>
  </w:style>
  <w:style w:type="paragraph" w:styleId="Sinespaciado">
    <w:name w:val="No Spacing"/>
    <w:link w:val="SinespaciadoCar"/>
    <w:uiPriority w:val="1"/>
    <w:qFormat/>
    <w:rsid w:val="00EA3AA4"/>
    <w:pPr>
      <w:spacing w:after="0" w:line="240" w:lineRule="auto"/>
    </w:pPr>
    <w:rPr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EA3AA4"/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6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chart" Target="charts/chart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chart" Target="charts/chart2.xml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svg"/><Relationship Id="rId1" Type="http://schemas.openxmlformats.org/officeDocument/2006/relationships/image" Target="media/image7.png"/><Relationship Id="rId5" Type="http://schemas.openxmlformats.org/officeDocument/2006/relationships/image" Target="media/image11.png"/><Relationship Id="rId4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erno\Desktop\Consolidado%20Austeridad%201%20Trimestre%202023%20vs%20202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erno\Desktop\Consolidado%20Austeridad%201%20Trimestre%202023%20vs%20202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erno\Desktop\Consolidado%20Austeridad%201%20Trimestre%202023%20vs%20202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erno\Desktop\Consolidado%20Austeridad%201%20Trimestre%202023%20vs%20202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erno\Desktop\Consolidado%20Austeridad%201%20Trimestre%202023%20vs%202024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erno\Desktop\Consolidado%20Austeridad%201%20Trimestre%202023%20vs%202024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interno\Desktop\Consolidado%20Austeridad%201%20Trimestre%202023%20vs%20202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GASTOS GENERALES</a:t>
            </a:r>
            <a:r>
              <a:rPr lang="es-ES" baseline="0"/>
              <a:t> </a:t>
            </a: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526789670771673"/>
          <c:y val="0.17983706165169724"/>
          <c:w val="0.74515263514138652"/>
          <c:h val="0.72858291796094299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709C-4919-A9C3-EEC3D34BFE73}"/>
              </c:ext>
            </c:extLst>
          </c:dPt>
          <c:cat>
            <c:strRef>
              <c:f>Hoja1!$B$2:$C$2</c:f>
              <c:strCache>
                <c:ptCount val="2"/>
                <c:pt idx="0">
                  <c:v>1 TRIMESTRE 2024</c:v>
                </c:pt>
                <c:pt idx="1">
                  <c:v>1 TRIMESTRE 2023</c:v>
                </c:pt>
              </c:strCache>
            </c:strRef>
          </c:cat>
          <c:val>
            <c:numRef>
              <c:f>Hoja1!$B$14:$C$14</c:f>
              <c:numCache>
                <c:formatCode>_(* #,##0.00_);_(* \(#,##0.00\);_(* "-"??_);_(@_)</c:formatCode>
                <c:ptCount val="2"/>
                <c:pt idx="0" formatCode="_(&quot;$&quot;* #,##0.00_);_(&quot;$&quot;* \(#,##0.00\);_(&quot;$&quot;* &quot;-&quot;??_);_(@_)">
                  <c:v>784924194.48000002</c:v>
                </c:pt>
                <c:pt idx="1">
                  <c:v>868900623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9C-4919-A9C3-EEC3D34BFE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9298304"/>
        <c:axId val="119549952"/>
        <c:axId val="0"/>
      </c:bar3DChart>
      <c:catAx>
        <c:axId val="1192983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s-ES"/>
          </a:p>
        </c:txPr>
        <c:crossAx val="119549952"/>
        <c:crosses val="autoZero"/>
        <c:auto val="1"/>
        <c:lblAlgn val="ctr"/>
        <c:lblOffset val="100"/>
        <c:noMultiLvlLbl val="0"/>
      </c:catAx>
      <c:valAx>
        <c:axId val="119549952"/>
        <c:scaling>
          <c:orientation val="minMax"/>
        </c:scaling>
        <c:delete val="0"/>
        <c:axPos val="l"/>
        <c:majorGridlines/>
        <c:numFmt formatCode="_(&quot;$&quot;* #,##0.00_);_(&quot;$&quot;* \(#,##0.00\);_(&quot;$&quot;* &quot;-&quot;??_);_(@_)" sourceLinked="1"/>
        <c:majorTickMark val="none"/>
        <c:minorTickMark val="none"/>
        <c:tickLblPos val="nextTo"/>
        <c:crossAx val="1192983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CONSUMO CELULAR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ED3E-405B-A942-74863930C62C}"/>
              </c:ext>
            </c:extLst>
          </c:dPt>
          <c:cat>
            <c:strRef>
              <c:f>Hoja1!$B$18:$C$18</c:f>
              <c:strCache>
                <c:ptCount val="2"/>
                <c:pt idx="0">
                  <c:v>1 TRIMESTRE 2024</c:v>
                </c:pt>
                <c:pt idx="1">
                  <c:v>1 TRIMESTRE 2023</c:v>
                </c:pt>
              </c:strCache>
            </c:strRef>
          </c:cat>
          <c:val>
            <c:numRef>
              <c:f>Hoja1!$B$19:$C$19</c:f>
              <c:numCache>
                <c:formatCode>"$"#,##0.00_);[Red]\("$"#,##0.00\)</c:formatCode>
                <c:ptCount val="2"/>
                <c:pt idx="0">
                  <c:v>15579733.380000001</c:v>
                </c:pt>
                <c:pt idx="1">
                  <c:v>16606187.890000001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3E-405B-A942-74863930C6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434048"/>
        <c:axId val="94435584"/>
        <c:axId val="0"/>
      </c:bar3DChart>
      <c:catAx>
        <c:axId val="944340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s-ES"/>
          </a:p>
        </c:txPr>
        <c:crossAx val="94435584"/>
        <c:crosses val="autoZero"/>
        <c:auto val="1"/>
        <c:lblAlgn val="ctr"/>
        <c:lblOffset val="100"/>
        <c:noMultiLvlLbl val="0"/>
      </c:catAx>
      <c:valAx>
        <c:axId val="94435584"/>
        <c:scaling>
          <c:orientation val="minMax"/>
        </c:scaling>
        <c:delete val="0"/>
        <c:axPos val="l"/>
        <c:majorGridlines/>
        <c:numFmt formatCode="&quot;$&quot;#,##0.00_);[Red]\(&quot;$&quot;#,##0.00\)" sourceLinked="1"/>
        <c:majorTickMark val="none"/>
        <c:minorTickMark val="none"/>
        <c:tickLblPos val="nextTo"/>
        <c:crossAx val="944340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GASTOS</a:t>
            </a:r>
            <a:r>
              <a:rPr lang="es-ES" baseline="0"/>
              <a:t> VEHICULOS </a:t>
            </a: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136D-4175-874F-C6825C0657BF}"/>
              </c:ext>
            </c:extLst>
          </c:dPt>
          <c:cat>
            <c:strRef>
              <c:f>Hoja1!$B$22:$C$22</c:f>
              <c:strCache>
                <c:ptCount val="2"/>
                <c:pt idx="0">
                  <c:v>1 TRIMESTRE 2024</c:v>
                </c:pt>
                <c:pt idx="1">
                  <c:v>1 TRIMESTRE 2023</c:v>
                </c:pt>
              </c:strCache>
            </c:strRef>
          </c:cat>
          <c:val>
            <c:numRef>
              <c:f>Hoja1!$B$23:$C$23</c:f>
              <c:numCache>
                <c:formatCode>"$"#,##0.00_);[Red]\("$"#,##0.00\)</c:formatCode>
                <c:ptCount val="2"/>
                <c:pt idx="0" formatCode="#,##0.00_ ;\-#,##0.00\ ">
                  <c:v>70752783.189999998</c:v>
                </c:pt>
                <c:pt idx="1">
                  <c:v>53806956.159999996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36D-4175-874F-C6825C0657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4517888"/>
        <c:axId val="94544256"/>
        <c:axId val="0"/>
      </c:bar3DChart>
      <c:catAx>
        <c:axId val="945178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s-ES"/>
          </a:p>
        </c:txPr>
        <c:crossAx val="94544256"/>
        <c:crosses val="autoZero"/>
        <c:auto val="1"/>
        <c:lblAlgn val="ctr"/>
        <c:lblOffset val="100"/>
        <c:noMultiLvlLbl val="0"/>
      </c:catAx>
      <c:valAx>
        <c:axId val="94544256"/>
        <c:scaling>
          <c:orientation val="minMax"/>
        </c:scaling>
        <c:delete val="0"/>
        <c:axPos val="l"/>
        <c:majorGridlines/>
        <c:numFmt formatCode="#,##0.00_ ;\-#,##0.00\ " sourceLinked="1"/>
        <c:majorTickMark val="none"/>
        <c:minorTickMark val="none"/>
        <c:tickLblPos val="nextTo"/>
        <c:crossAx val="945178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VIATICOS</a:t>
            </a:r>
            <a:r>
              <a:rPr lang="es-ES" baseline="0"/>
              <a:t> </a:t>
            </a:r>
            <a:endParaRPr lang="es-E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0BD1-402A-BF77-815DF930A4C2}"/>
              </c:ext>
            </c:extLst>
          </c:dPt>
          <c:cat>
            <c:strRef>
              <c:f>Hoja1!$B$26:$C$26</c:f>
              <c:strCache>
                <c:ptCount val="2"/>
                <c:pt idx="0">
                  <c:v>1 TRIMESTRE 2024</c:v>
                </c:pt>
                <c:pt idx="1">
                  <c:v>1 TRIMESTRE 2023</c:v>
                </c:pt>
              </c:strCache>
            </c:strRef>
          </c:cat>
          <c:val>
            <c:numRef>
              <c:f>Hoja1!$B$27:$C$27</c:f>
              <c:numCache>
                <c:formatCode>"$"#,##0_);[Red]\("$"#,##0\)</c:formatCode>
                <c:ptCount val="2"/>
                <c:pt idx="0">
                  <c:v>7519573</c:v>
                </c:pt>
                <c:pt idx="1">
                  <c:v>9234837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D1-402A-BF77-815DF930A4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027968"/>
        <c:axId val="95029504"/>
        <c:axId val="0"/>
      </c:bar3DChart>
      <c:catAx>
        <c:axId val="95027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s-ES"/>
          </a:p>
        </c:txPr>
        <c:crossAx val="95029504"/>
        <c:crosses val="autoZero"/>
        <c:auto val="1"/>
        <c:lblAlgn val="ctr"/>
        <c:lblOffset val="100"/>
        <c:noMultiLvlLbl val="0"/>
      </c:catAx>
      <c:valAx>
        <c:axId val="95029504"/>
        <c:scaling>
          <c:orientation val="minMax"/>
        </c:scaling>
        <c:delete val="0"/>
        <c:axPos val="l"/>
        <c:majorGridlines/>
        <c:numFmt formatCode="&quot;$&quot;#,##0_);[Red]\(&quot;$&quot;#,##0\)" sourceLinked="1"/>
        <c:majorTickMark val="none"/>
        <c:minorTickMark val="none"/>
        <c:tickLblPos val="nextTo"/>
        <c:crossAx val="95027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CONTRATACION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052E-4BDB-813C-7E3E4D1B30D5}"/>
              </c:ext>
            </c:extLst>
          </c:dPt>
          <c:cat>
            <c:strRef>
              <c:f>(Hoja1!$I$30,Hoja1!$K$30)</c:f>
              <c:strCache>
                <c:ptCount val="2"/>
                <c:pt idx="0">
                  <c:v>VALOR TOTAL                          </c:v>
                </c:pt>
                <c:pt idx="1">
                  <c:v>VALOR TOTAL                          </c:v>
                </c:pt>
              </c:strCache>
            </c:strRef>
          </c:cat>
          <c:val>
            <c:numRef>
              <c:f>(Hoja1!$I$31,Hoja1!$K$31)</c:f>
              <c:numCache>
                <c:formatCode>"$"#,##0.00_);[Red]\("$"#,##0.00\)</c:formatCode>
                <c:ptCount val="2"/>
                <c:pt idx="0">
                  <c:v>8721156498.3400002</c:v>
                </c:pt>
                <c:pt idx="1">
                  <c:v>33845091231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52E-4BDB-813C-7E3E4D1B30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95107712"/>
        <c:axId val="95117696"/>
        <c:axId val="0"/>
      </c:bar3DChart>
      <c:catAx>
        <c:axId val="95107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s-ES"/>
          </a:p>
        </c:txPr>
        <c:crossAx val="95117696"/>
        <c:crosses val="autoZero"/>
        <c:auto val="1"/>
        <c:lblAlgn val="ctr"/>
        <c:lblOffset val="100"/>
        <c:noMultiLvlLbl val="0"/>
      </c:catAx>
      <c:valAx>
        <c:axId val="95117696"/>
        <c:scaling>
          <c:orientation val="minMax"/>
        </c:scaling>
        <c:delete val="0"/>
        <c:axPos val="l"/>
        <c:majorGridlines/>
        <c:numFmt formatCode="&quot;$&quot;#,##0.00_);[Red]\(&quot;$&quot;#,##0.00\)" sourceLinked="1"/>
        <c:majorTickMark val="none"/>
        <c:minorTickMark val="none"/>
        <c:tickLblPos val="nextTo"/>
        <c:crossAx val="951077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GASTOS GENERALES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Hoja5!$B$37</c:f>
              <c:strCache>
                <c:ptCount val="1"/>
                <c:pt idx="0">
                  <c:v>TOTAL </c:v>
                </c:pt>
              </c:strCache>
            </c:strRef>
          </c:tx>
          <c:dPt>
            <c:idx val="1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8055-40E3-863C-1DFFF01D445F}"/>
              </c:ext>
            </c:extLst>
          </c:dPt>
          <c:dLbls>
            <c:dLbl>
              <c:idx val="0"/>
              <c:layout>
                <c:manualLayout>
                  <c:x val="8.6159230096237976E-3"/>
                  <c:y val="-0.2032185039370078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055-40E3-863C-1DFFF01D445F}"/>
                </c:ext>
              </c:extLst>
            </c:dLbl>
            <c:dLbl>
              <c:idx val="1"/>
              <c:layout>
                <c:manualLayout>
                  <c:x val="-3.1534558180227469E-2"/>
                  <c:y val="-9.242855059784194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055-40E3-863C-1DFFF01D445F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Hoja5!$C$36:$D$36</c:f>
              <c:strCache>
                <c:ptCount val="2"/>
                <c:pt idx="0">
                  <c:v>1 TRIMESTRE 2024</c:v>
                </c:pt>
                <c:pt idx="1">
                  <c:v>1 TRIMESTRE 2023</c:v>
                </c:pt>
              </c:strCache>
            </c:strRef>
          </c:cat>
          <c:val>
            <c:numRef>
              <c:f>Hoja5!$C$37:$D$37</c:f>
              <c:numCache>
                <c:formatCode>"$"#,##0_);[Red]\("$"#,##0\)</c:formatCode>
                <c:ptCount val="2"/>
                <c:pt idx="0" formatCode="_(&quot;$&quot;* #,##0.00_);_(&quot;$&quot;* \(#,##0.00\);_(&quot;$&quot;* &quot;-&quot;??_);_(@_)">
                  <c:v>7519573</c:v>
                </c:pt>
                <c:pt idx="1">
                  <c:v>9234837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055-40E3-863C-1DFFF01D445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CONSUMO DE CELULAR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1"/>
            <c:bubble3D val="0"/>
            <c:spPr>
              <a:solidFill>
                <a:schemeClr val="accent1"/>
              </a:solidFill>
            </c:spPr>
            <c:extLst>
              <c:ext xmlns:c16="http://schemas.microsoft.com/office/drawing/2014/chart" uri="{C3380CC4-5D6E-409C-BE32-E72D297353CC}">
                <c16:uniqueId val="{00000001-1DAE-4FE3-BFE2-9AA8ABA41FE8}"/>
              </c:ext>
            </c:extLst>
          </c:dPt>
          <c:dPt>
            <c:idx val="2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1DAE-4FE3-BFE2-9AA8ABA41FE8}"/>
              </c:ext>
            </c:extLst>
          </c:dPt>
          <c:dLbls>
            <c:dLbl>
              <c:idx val="1"/>
              <c:layout>
                <c:manualLayout>
                  <c:x val="3.8722773885129749E-2"/>
                  <c:y val="0.1639632545931758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baseline="0"/>
                      <a:t>1 TRIMESTRE 2024
</a:t>
                    </a:r>
                    <a:fld id="{CAC9CC3C-2CA5-4565-ACDD-92D31AE46101}" type="PERCENTAGE">
                      <a:rPr lang="en-US" baseline="0"/>
                      <a:pPr>
                        <a:defRPr/>
                      </a:pPr>
                      <a:t>[PORCENTAJE]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966795257975301"/>
                      <c:h val="0.4190476190476190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DAE-4FE3-BFE2-9AA8ABA41FE8}"/>
                </c:ext>
              </c:extLst>
            </c:dLbl>
            <c:dLbl>
              <c:idx val="2"/>
              <c:layout>
                <c:manualLayout>
                  <c:x val="1.1812432841867915E-2"/>
                  <c:y val="-0.22410171942792864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baseline="0"/>
                      <a:t>1 TRIMESTRE 2023
</a:t>
                    </a:r>
                    <a:fld id="{936920BC-B3B3-49BB-8CB0-3736A4D98487}" type="PERCENTAGE">
                      <a:rPr lang="en-US" baseline="0"/>
                      <a:pPr>
                        <a:defRPr/>
                      </a:pPr>
                      <a:t>[PORCENTAJE]</a:t>
                    </a:fld>
                    <a:endParaRPr lang="en-US" baseline="0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850094241575507"/>
                      <c:h val="0.4734693877551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1DAE-4FE3-BFE2-9AA8ABA41FE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Hoja5!$B$26:$D$26</c:f>
              <c:strCache>
                <c:ptCount val="3"/>
                <c:pt idx="0">
                  <c:v>VIATICOS</c:v>
                </c:pt>
                <c:pt idx="1">
                  <c:v>1 TRIMESTRE 2023</c:v>
                </c:pt>
                <c:pt idx="2">
                  <c:v>1 TRIMESTRE 2022</c:v>
                </c:pt>
              </c:strCache>
            </c:strRef>
          </c:cat>
          <c:val>
            <c:numRef>
              <c:f>Hoja5!$B$27:$D$27</c:f>
              <c:numCache>
                <c:formatCode>"$"#,##0_);[Red]\("$"#,##0\)</c:formatCode>
                <c:ptCount val="3"/>
                <c:pt idx="1">
                  <c:v>7519573</c:v>
                </c:pt>
                <c:pt idx="2">
                  <c:v>9234837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DAE-4FE3-BFE2-9AA8ABA41FE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GASTOS DE VEHICULOS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1"/>
            </a:solidFill>
          </c:spPr>
          <c:dPt>
            <c:idx val="2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1-5805-4A33-B5BA-2B6A51440121}"/>
              </c:ext>
            </c:extLst>
          </c:dPt>
          <c:dLbls>
            <c:dLbl>
              <c:idx val="1"/>
              <c:layout>
                <c:manualLayout>
                  <c:x val="3.7412292213473315E-2"/>
                  <c:y val="-4.426254009915427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805-4A33-B5BA-2B6A51440121}"/>
                </c:ext>
              </c:extLst>
            </c:dLbl>
            <c:dLbl>
              <c:idx val="2"/>
              <c:layout>
                <c:manualLayout>
                  <c:x val="-2.6997375328083991E-2"/>
                  <c:y val="-0.117125619714202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805-4A33-B5BA-2B6A514401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Hoja5!$B$21:$D$21</c:f>
              <c:strCache>
                <c:ptCount val="3"/>
                <c:pt idx="0">
                  <c:v>GASTOS VEHICULOS (Filtros, Combustibles, Lubricantes y Seguros, Gestión Vehicular GPS) </c:v>
                </c:pt>
                <c:pt idx="1">
                  <c:v>1 TRIMESTRE 2024</c:v>
                </c:pt>
                <c:pt idx="2">
                  <c:v>1 TRIMESTRE 2023</c:v>
                </c:pt>
              </c:strCache>
            </c:strRef>
          </c:cat>
          <c:val>
            <c:numRef>
              <c:f>Hoja5!$B$22:$D$22</c:f>
              <c:numCache>
                <c:formatCode>#,##0.00_ ;\-#,##0.00\ </c:formatCode>
                <c:ptCount val="3"/>
                <c:pt idx="1">
                  <c:v>70752783.189999998</c:v>
                </c:pt>
                <c:pt idx="2" formatCode="&quot;$&quot;#,##0.00_);[Red]\(&quot;$&quot;#,##0.00\)">
                  <c:v>52787007.159999996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805-4A33-B5BA-2B6A5144012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CONTRATACION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Pt>
            <c:idx val="2"/>
            <c:bubble3D val="0"/>
            <c:spPr>
              <a:solidFill>
                <a:schemeClr val="accent1">
                  <a:lumMod val="75000"/>
                </a:schemeClr>
              </a:solidFill>
            </c:spPr>
            <c:extLst>
              <c:ext xmlns:c16="http://schemas.microsoft.com/office/drawing/2014/chart" uri="{C3380CC4-5D6E-409C-BE32-E72D297353CC}">
                <c16:uniqueId val="{00000001-CDDC-414D-9FCE-EBCB3486BD0B}"/>
              </c:ext>
            </c:extLst>
          </c:dPt>
          <c:dPt>
            <c:idx val="4"/>
            <c:bubble3D val="0"/>
            <c:spPr>
              <a:pattFill prst="wdUpDiag">
                <a:fgClr>
                  <a:schemeClr val="accent2">
                    <a:lumMod val="75000"/>
                  </a:schemeClr>
                </a:fgClr>
                <a:bgClr>
                  <a:schemeClr val="bg1"/>
                </a:bgClr>
              </a:pattFill>
            </c:spPr>
            <c:extLst>
              <c:ext xmlns:c16="http://schemas.microsoft.com/office/drawing/2014/chart" uri="{C3380CC4-5D6E-409C-BE32-E72D297353CC}">
                <c16:uniqueId val="{00000003-CDDC-414D-9FCE-EBCB3486BD0B}"/>
              </c:ext>
            </c:extLst>
          </c:dPt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DDC-414D-9FCE-EBCB3486BD0B}"/>
                </c:ext>
              </c:extLst>
            </c:dLbl>
            <c:dLbl>
              <c:idx val="2"/>
              <c:layout>
                <c:manualLayout>
                  <c:x val="8.4275024445473717E-2"/>
                  <c:y val="-0.220571398927698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E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66681370711013"/>
                      <c:h val="0.5207051282051281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CDDC-414D-9FCE-EBCB3486BD0B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DDC-414D-9FCE-EBCB3486BD0B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E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622782446311857"/>
                      <c:h val="0.4022435897435897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DDC-414D-9FCE-EBCB3486BD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multiLvlStrRef>
              <c:f>Hoja5!$I$30:$M$31</c:f>
              <c:multiLvlStrCache>
                <c:ptCount val="5"/>
                <c:lvl>
                  <c:pt idx="1">
                    <c:v>No. Contratos Suscritos </c:v>
                  </c:pt>
                  <c:pt idx="2">
                    <c:v>VALOR TOTAL                          </c:v>
                  </c:pt>
                  <c:pt idx="3">
                    <c:v>No. Contratos Suscritos </c:v>
                  </c:pt>
                  <c:pt idx="4">
                    <c:v>VALOR TOTAL                          </c:v>
                  </c:pt>
                </c:lvl>
                <c:lvl>
                  <c:pt idx="0">
                    <c:v>CONTRATACION </c:v>
                  </c:pt>
                  <c:pt idx="1">
                    <c:v>1 TRIMESTRE 2024</c:v>
                  </c:pt>
                  <c:pt idx="3">
                    <c:v>1 TRIMESTRE 2023</c:v>
                  </c:pt>
                </c:lvl>
              </c:multiLvlStrCache>
            </c:multiLvlStrRef>
          </c:cat>
          <c:val>
            <c:numRef>
              <c:f>Hoja5!$I$32:$M$32</c:f>
              <c:numCache>
                <c:formatCode>General</c:formatCode>
                <c:ptCount val="5"/>
                <c:pt idx="1">
                  <c:v>28</c:v>
                </c:pt>
                <c:pt idx="2" formatCode="&quot;$&quot;#,##0.00_);[Red]\(&quot;$&quot;#,##0.00\)">
                  <c:v>8721156498.3400002</c:v>
                </c:pt>
                <c:pt idx="3">
                  <c:v>87</c:v>
                </c:pt>
                <c:pt idx="4" formatCode="&quot;$&quot;#,##0.00_);[Red]\(&quot;$&quot;#,##0.00\)">
                  <c:v>33845091231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DDC-414D-9FCE-EBCB3486BD0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2578</Words>
  <Characters>14183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Secretaria Control Interno</cp:lastModifiedBy>
  <cp:revision>6</cp:revision>
  <dcterms:created xsi:type="dcterms:W3CDTF">2024-04-26T17:14:00Z</dcterms:created>
  <dcterms:modified xsi:type="dcterms:W3CDTF">2024-04-26T19:42:00Z</dcterms:modified>
</cp:coreProperties>
</file>